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2"/>
          <w:szCs w:val="22"/>
          <w:lang w:val="el-GR" w:eastAsia="en-US"/>
        </w:rPr>
        <w:id w:val="990138573"/>
        <w:docPartObj>
          <w:docPartGallery w:val="Table of Contents"/>
          <w:docPartUnique/>
        </w:docPartObj>
      </w:sdtPr>
      <w:sdtEndPr>
        <w:rPr>
          <w:noProof/>
        </w:rPr>
      </w:sdtEndPr>
      <w:sdtContent>
        <w:p w:rsidR="00A22670" w:rsidRDefault="00A22670">
          <w:pPr>
            <w:pStyle w:val="TOCHeading"/>
            <w:rPr>
              <w:b w:val="0"/>
              <w:lang w:val="el-GR"/>
            </w:rPr>
          </w:pPr>
          <w:r w:rsidRPr="00A22670">
            <w:rPr>
              <w:b w:val="0"/>
            </w:rPr>
            <w:t xml:space="preserve">3X </w:t>
          </w:r>
          <w:r w:rsidR="007D281D">
            <w:rPr>
              <w:b w:val="0"/>
              <w:lang w:val="el-GR"/>
            </w:rPr>
            <w:t xml:space="preserve">– </w:t>
          </w:r>
          <w:r w:rsidR="00D02E57">
            <w:rPr>
              <w:b w:val="0"/>
            </w:rPr>
            <w:t xml:space="preserve">Payroll </w:t>
          </w:r>
          <w:proofErr w:type="spellStart"/>
          <w:r w:rsidR="00D02E57">
            <w:rPr>
              <w:b w:val="0"/>
            </w:rPr>
            <w:t>MaSter</w:t>
          </w:r>
          <w:proofErr w:type="spellEnd"/>
          <w:r w:rsidR="007D281D">
            <w:rPr>
              <w:b w:val="0"/>
              <w:lang w:val="el-GR"/>
            </w:rPr>
            <w:t xml:space="preserve"> </w:t>
          </w:r>
          <w:r w:rsidRPr="00A22670">
            <w:rPr>
              <w:b w:val="0"/>
              <w:lang w:val="el-GR"/>
            </w:rPr>
            <w:t>Περιεχόμενα</w:t>
          </w:r>
        </w:p>
        <w:p w:rsidR="00703629" w:rsidRPr="00703629" w:rsidRDefault="00703629" w:rsidP="00703629">
          <w:pPr>
            <w:rPr>
              <w:lang w:eastAsia="ja-JP"/>
            </w:rPr>
          </w:pPr>
        </w:p>
        <w:p w:rsidR="00703629" w:rsidRDefault="00E5491B">
          <w:pPr>
            <w:pStyle w:val="TOC1"/>
            <w:tabs>
              <w:tab w:val="right" w:leader="dot" w:pos="8296"/>
            </w:tabs>
            <w:rPr>
              <w:rFonts w:eastAsiaTheme="minorEastAsia"/>
              <w:noProof/>
              <w:lang w:val="en-US"/>
            </w:rPr>
          </w:pPr>
          <w:r>
            <w:fldChar w:fldCharType="begin"/>
          </w:r>
          <w:r w:rsidR="00A22670" w:rsidRPr="00A22670">
            <w:rPr>
              <w:lang w:val="en-US"/>
            </w:rPr>
            <w:instrText xml:space="preserve"> TOC \o "1-3" \h \z \u </w:instrText>
          </w:r>
          <w:r>
            <w:fldChar w:fldCharType="separate"/>
          </w:r>
          <w:hyperlink w:anchor="_Toc464215318" w:history="1">
            <w:r w:rsidR="00703629" w:rsidRPr="00C30539">
              <w:rPr>
                <w:rStyle w:val="Hyperlink"/>
                <w:noProof/>
              </w:rPr>
              <w:t xml:space="preserve">Δυνατότητα δημιουργίας πολλαπλών </w:t>
            </w:r>
            <w:r w:rsidR="00703629" w:rsidRPr="00C30539">
              <w:rPr>
                <w:rStyle w:val="Hyperlink"/>
                <w:noProof/>
                <w:lang w:val="en-US"/>
              </w:rPr>
              <w:t>pdf</w:t>
            </w:r>
            <w:r w:rsidR="00703629" w:rsidRPr="00C30539">
              <w:rPr>
                <w:rStyle w:val="Hyperlink"/>
                <w:noProof/>
              </w:rPr>
              <w:t xml:space="preserve"> στις αποδείξεις μισθοδοσίας (1500)</w:t>
            </w:r>
            <w:r w:rsidR="00703629">
              <w:rPr>
                <w:noProof/>
                <w:webHidden/>
              </w:rPr>
              <w:tab/>
            </w:r>
            <w:r w:rsidR="00703629">
              <w:rPr>
                <w:noProof/>
                <w:webHidden/>
              </w:rPr>
              <w:fldChar w:fldCharType="begin"/>
            </w:r>
            <w:r w:rsidR="00703629">
              <w:rPr>
                <w:noProof/>
                <w:webHidden/>
              </w:rPr>
              <w:instrText xml:space="preserve"> PAGEREF _Toc464215318 \h </w:instrText>
            </w:r>
            <w:r w:rsidR="00703629">
              <w:rPr>
                <w:noProof/>
                <w:webHidden/>
              </w:rPr>
            </w:r>
            <w:r w:rsidR="00703629">
              <w:rPr>
                <w:noProof/>
                <w:webHidden/>
              </w:rPr>
              <w:fldChar w:fldCharType="separate"/>
            </w:r>
            <w:r w:rsidR="00703629">
              <w:rPr>
                <w:noProof/>
                <w:webHidden/>
              </w:rPr>
              <w:t>2</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19" w:history="1">
            <w:r w:rsidR="00703629" w:rsidRPr="00C30539">
              <w:rPr>
                <w:rStyle w:val="Hyperlink"/>
                <w:noProof/>
              </w:rPr>
              <w:t>Εκκαθάριση Δημοσίου σε 15ημερα (1609)</w:t>
            </w:r>
            <w:r w:rsidR="00703629">
              <w:rPr>
                <w:noProof/>
                <w:webHidden/>
              </w:rPr>
              <w:tab/>
            </w:r>
            <w:r w:rsidR="00703629">
              <w:rPr>
                <w:noProof/>
                <w:webHidden/>
              </w:rPr>
              <w:fldChar w:fldCharType="begin"/>
            </w:r>
            <w:r w:rsidR="00703629">
              <w:rPr>
                <w:noProof/>
                <w:webHidden/>
              </w:rPr>
              <w:instrText xml:space="preserve"> PAGEREF _Toc464215319 \h </w:instrText>
            </w:r>
            <w:r w:rsidR="00703629">
              <w:rPr>
                <w:noProof/>
                <w:webHidden/>
              </w:rPr>
            </w:r>
            <w:r w:rsidR="00703629">
              <w:rPr>
                <w:noProof/>
                <w:webHidden/>
              </w:rPr>
              <w:fldChar w:fldCharType="separate"/>
            </w:r>
            <w:r w:rsidR="00703629">
              <w:rPr>
                <w:noProof/>
                <w:webHidden/>
              </w:rPr>
              <w:t>2</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0" w:history="1">
            <w:r w:rsidR="00703629" w:rsidRPr="00C30539">
              <w:rPr>
                <w:rStyle w:val="Hyperlink"/>
                <w:noProof/>
              </w:rPr>
              <w:t>Προσαρμογές για την ΠΟΛ.1051/19.2.2015 (1610)</w:t>
            </w:r>
            <w:r w:rsidR="00703629">
              <w:rPr>
                <w:noProof/>
                <w:webHidden/>
              </w:rPr>
              <w:tab/>
            </w:r>
            <w:r w:rsidR="00703629">
              <w:rPr>
                <w:noProof/>
                <w:webHidden/>
              </w:rPr>
              <w:fldChar w:fldCharType="begin"/>
            </w:r>
            <w:r w:rsidR="00703629">
              <w:rPr>
                <w:noProof/>
                <w:webHidden/>
              </w:rPr>
              <w:instrText xml:space="preserve"> PAGEREF _Toc464215320 \h </w:instrText>
            </w:r>
            <w:r w:rsidR="00703629">
              <w:rPr>
                <w:noProof/>
                <w:webHidden/>
              </w:rPr>
            </w:r>
            <w:r w:rsidR="00703629">
              <w:rPr>
                <w:noProof/>
                <w:webHidden/>
              </w:rPr>
              <w:fldChar w:fldCharType="separate"/>
            </w:r>
            <w:r w:rsidR="00703629">
              <w:rPr>
                <w:noProof/>
                <w:webHidden/>
              </w:rPr>
              <w:t>2</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1" w:history="1">
            <w:r w:rsidR="00703629" w:rsidRPr="00C30539">
              <w:rPr>
                <w:rStyle w:val="Hyperlink"/>
                <w:noProof/>
              </w:rPr>
              <w:t>Υπολογισμός κρατήσεων με ποσό ανά εργαζόμενο (1629)</w:t>
            </w:r>
            <w:r w:rsidR="00703629">
              <w:rPr>
                <w:noProof/>
                <w:webHidden/>
              </w:rPr>
              <w:tab/>
            </w:r>
            <w:r w:rsidR="00703629">
              <w:rPr>
                <w:noProof/>
                <w:webHidden/>
              </w:rPr>
              <w:fldChar w:fldCharType="begin"/>
            </w:r>
            <w:r w:rsidR="00703629">
              <w:rPr>
                <w:noProof/>
                <w:webHidden/>
              </w:rPr>
              <w:instrText xml:space="preserve"> PAGEREF _Toc464215321 \h </w:instrText>
            </w:r>
            <w:r w:rsidR="00703629">
              <w:rPr>
                <w:noProof/>
                <w:webHidden/>
              </w:rPr>
            </w:r>
            <w:r w:rsidR="00703629">
              <w:rPr>
                <w:noProof/>
                <w:webHidden/>
              </w:rPr>
              <w:fldChar w:fldCharType="separate"/>
            </w:r>
            <w:r w:rsidR="00703629">
              <w:rPr>
                <w:noProof/>
                <w:webHidden/>
              </w:rPr>
              <w:t>2</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2" w:history="1">
            <w:r w:rsidR="00703629" w:rsidRPr="00C30539">
              <w:rPr>
                <w:rStyle w:val="Hyperlink"/>
                <w:noProof/>
              </w:rPr>
              <w:t xml:space="preserve">Συγκεντρωτική Κατάσταση Μισθοδοσίας σε </w:t>
            </w:r>
            <w:r w:rsidR="00703629" w:rsidRPr="00C30539">
              <w:rPr>
                <w:rStyle w:val="Hyperlink"/>
                <w:noProof/>
                <w:lang w:val="en-US"/>
              </w:rPr>
              <w:t>grid</w:t>
            </w:r>
            <w:r w:rsidR="00703629" w:rsidRPr="00C30539">
              <w:rPr>
                <w:rStyle w:val="Hyperlink"/>
                <w:noProof/>
              </w:rPr>
              <w:t xml:space="preserve"> (1683)</w:t>
            </w:r>
            <w:r w:rsidR="00703629">
              <w:rPr>
                <w:noProof/>
                <w:webHidden/>
              </w:rPr>
              <w:tab/>
            </w:r>
            <w:r w:rsidR="00703629">
              <w:rPr>
                <w:noProof/>
                <w:webHidden/>
              </w:rPr>
              <w:fldChar w:fldCharType="begin"/>
            </w:r>
            <w:r w:rsidR="00703629">
              <w:rPr>
                <w:noProof/>
                <w:webHidden/>
              </w:rPr>
              <w:instrText xml:space="preserve"> PAGEREF _Toc464215322 \h </w:instrText>
            </w:r>
            <w:r w:rsidR="00703629">
              <w:rPr>
                <w:noProof/>
                <w:webHidden/>
              </w:rPr>
            </w:r>
            <w:r w:rsidR="00703629">
              <w:rPr>
                <w:noProof/>
                <w:webHidden/>
              </w:rPr>
              <w:fldChar w:fldCharType="separate"/>
            </w:r>
            <w:r w:rsidR="00703629">
              <w:rPr>
                <w:noProof/>
                <w:webHidden/>
              </w:rPr>
              <w:t>3</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3" w:history="1">
            <w:r w:rsidR="00703629" w:rsidRPr="00C30539">
              <w:rPr>
                <w:rStyle w:val="Hyperlink"/>
                <w:noProof/>
              </w:rPr>
              <w:t>Διαθεσιμότητα στο Δημόσιο (1684)</w:t>
            </w:r>
            <w:r w:rsidR="00703629">
              <w:rPr>
                <w:noProof/>
                <w:webHidden/>
              </w:rPr>
              <w:tab/>
            </w:r>
            <w:r w:rsidR="00703629">
              <w:rPr>
                <w:noProof/>
                <w:webHidden/>
              </w:rPr>
              <w:fldChar w:fldCharType="begin"/>
            </w:r>
            <w:r w:rsidR="00703629">
              <w:rPr>
                <w:noProof/>
                <w:webHidden/>
              </w:rPr>
              <w:instrText xml:space="preserve"> PAGEREF _Toc464215323 \h </w:instrText>
            </w:r>
            <w:r w:rsidR="00703629">
              <w:rPr>
                <w:noProof/>
                <w:webHidden/>
              </w:rPr>
            </w:r>
            <w:r w:rsidR="00703629">
              <w:rPr>
                <w:noProof/>
                <w:webHidden/>
              </w:rPr>
              <w:fldChar w:fldCharType="separate"/>
            </w:r>
            <w:r w:rsidR="00703629">
              <w:rPr>
                <w:noProof/>
                <w:webHidden/>
              </w:rPr>
              <w:t>3</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4" w:history="1">
            <w:r w:rsidR="00703629" w:rsidRPr="00C30539">
              <w:rPr>
                <w:rStyle w:val="Hyperlink"/>
                <w:noProof/>
              </w:rPr>
              <w:t>Υπολογισμός επιδομάτων-προσθετικών ποσών με αναλογία ημερών (1688)</w:t>
            </w:r>
            <w:r w:rsidR="00703629">
              <w:rPr>
                <w:noProof/>
                <w:webHidden/>
              </w:rPr>
              <w:tab/>
            </w:r>
            <w:r w:rsidR="00703629">
              <w:rPr>
                <w:noProof/>
                <w:webHidden/>
              </w:rPr>
              <w:fldChar w:fldCharType="begin"/>
            </w:r>
            <w:r w:rsidR="00703629">
              <w:rPr>
                <w:noProof/>
                <w:webHidden/>
              </w:rPr>
              <w:instrText xml:space="preserve"> PAGEREF _Toc464215324 \h </w:instrText>
            </w:r>
            <w:r w:rsidR="00703629">
              <w:rPr>
                <w:noProof/>
                <w:webHidden/>
              </w:rPr>
            </w:r>
            <w:r w:rsidR="00703629">
              <w:rPr>
                <w:noProof/>
                <w:webHidden/>
              </w:rPr>
              <w:fldChar w:fldCharType="separate"/>
            </w:r>
            <w:r w:rsidR="00703629">
              <w:rPr>
                <w:noProof/>
                <w:webHidden/>
              </w:rPr>
              <w:t>3</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5" w:history="1">
            <w:r w:rsidR="00703629" w:rsidRPr="00C30539">
              <w:rPr>
                <w:rStyle w:val="Hyperlink"/>
                <w:noProof/>
              </w:rPr>
              <w:t>Έκπτωση φόρου βασει αριθμού τέκνων  (1693)</w:t>
            </w:r>
            <w:r w:rsidR="00703629">
              <w:rPr>
                <w:noProof/>
                <w:webHidden/>
              </w:rPr>
              <w:tab/>
            </w:r>
            <w:r w:rsidR="00703629">
              <w:rPr>
                <w:noProof/>
                <w:webHidden/>
              </w:rPr>
              <w:fldChar w:fldCharType="begin"/>
            </w:r>
            <w:r w:rsidR="00703629">
              <w:rPr>
                <w:noProof/>
                <w:webHidden/>
              </w:rPr>
              <w:instrText xml:space="preserve"> PAGEREF _Toc464215325 \h </w:instrText>
            </w:r>
            <w:r w:rsidR="00703629">
              <w:rPr>
                <w:noProof/>
                <w:webHidden/>
              </w:rPr>
            </w:r>
            <w:r w:rsidR="00703629">
              <w:rPr>
                <w:noProof/>
                <w:webHidden/>
              </w:rPr>
              <w:fldChar w:fldCharType="separate"/>
            </w:r>
            <w:r w:rsidR="00703629">
              <w:rPr>
                <w:noProof/>
                <w:webHidden/>
              </w:rPr>
              <w:t>4</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6" w:history="1">
            <w:r w:rsidR="00703629" w:rsidRPr="00C30539">
              <w:rPr>
                <w:rStyle w:val="Hyperlink"/>
                <w:noProof/>
              </w:rPr>
              <w:t>Κλιμακωτός Υπολογισμός Εισφοράς Αλληλλεγγύης (1693)</w:t>
            </w:r>
            <w:r w:rsidR="00703629">
              <w:rPr>
                <w:noProof/>
                <w:webHidden/>
              </w:rPr>
              <w:tab/>
            </w:r>
            <w:r w:rsidR="00703629">
              <w:rPr>
                <w:noProof/>
                <w:webHidden/>
              </w:rPr>
              <w:fldChar w:fldCharType="begin"/>
            </w:r>
            <w:r w:rsidR="00703629">
              <w:rPr>
                <w:noProof/>
                <w:webHidden/>
              </w:rPr>
              <w:instrText xml:space="preserve"> PAGEREF _Toc464215326 \h </w:instrText>
            </w:r>
            <w:r w:rsidR="00703629">
              <w:rPr>
                <w:noProof/>
                <w:webHidden/>
              </w:rPr>
            </w:r>
            <w:r w:rsidR="00703629">
              <w:rPr>
                <w:noProof/>
                <w:webHidden/>
              </w:rPr>
              <w:fldChar w:fldCharType="separate"/>
            </w:r>
            <w:r w:rsidR="00703629">
              <w:rPr>
                <w:noProof/>
                <w:webHidden/>
              </w:rPr>
              <w:t>5</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7" w:history="1">
            <w:r w:rsidR="00703629" w:rsidRPr="00C30539">
              <w:rPr>
                <w:rStyle w:val="Hyperlink"/>
                <w:noProof/>
              </w:rPr>
              <w:t>Επιδόματα σε περίοδο διαθεσιμότητας (1694)</w:t>
            </w:r>
            <w:r w:rsidR="00703629">
              <w:rPr>
                <w:noProof/>
                <w:webHidden/>
              </w:rPr>
              <w:tab/>
            </w:r>
            <w:r w:rsidR="00703629">
              <w:rPr>
                <w:noProof/>
                <w:webHidden/>
              </w:rPr>
              <w:fldChar w:fldCharType="begin"/>
            </w:r>
            <w:r w:rsidR="00703629">
              <w:rPr>
                <w:noProof/>
                <w:webHidden/>
              </w:rPr>
              <w:instrText xml:space="preserve"> PAGEREF _Toc464215327 \h </w:instrText>
            </w:r>
            <w:r w:rsidR="00703629">
              <w:rPr>
                <w:noProof/>
                <w:webHidden/>
              </w:rPr>
            </w:r>
            <w:r w:rsidR="00703629">
              <w:rPr>
                <w:noProof/>
                <w:webHidden/>
              </w:rPr>
              <w:fldChar w:fldCharType="separate"/>
            </w:r>
            <w:r w:rsidR="00703629">
              <w:rPr>
                <w:noProof/>
                <w:webHidden/>
              </w:rPr>
              <w:t>5</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8" w:history="1">
            <w:r w:rsidR="00703629" w:rsidRPr="00C30539">
              <w:rPr>
                <w:rStyle w:val="Hyperlink"/>
                <w:noProof/>
              </w:rPr>
              <w:t xml:space="preserve">Δημιουργία </w:t>
            </w:r>
            <w:r w:rsidR="00703629" w:rsidRPr="00C30539">
              <w:rPr>
                <w:rStyle w:val="Hyperlink"/>
                <w:noProof/>
                <w:lang w:val="en-US"/>
              </w:rPr>
              <w:t>XML</w:t>
            </w:r>
            <w:r w:rsidR="00703629" w:rsidRPr="00C30539">
              <w:rPr>
                <w:rStyle w:val="Hyperlink"/>
                <w:noProof/>
              </w:rPr>
              <w:t xml:space="preserve"> Ενιαίας Αρχής Πληρωμών σε έκδοση 2.3 (1698)</w:t>
            </w:r>
            <w:r w:rsidR="00703629">
              <w:rPr>
                <w:noProof/>
                <w:webHidden/>
              </w:rPr>
              <w:tab/>
            </w:r>
            <w:r w:rsidR="00703629">
              <w:rPr>
                <w:noProof/>
                <w:webHidden/>
              </w:rPr>
              <w:fldChar w:fldCharType="begin"/>
            </w:r>
            <w:r w:rsidR="00703629">
              <w:rPr>
                <w:noProof/>
                <w:webHidden/>
              </w:rPr>
              <w:instrText xml:space="preserve"> PAGEREF _Toc464215328 \h </w:instrText>
            </w:r>
            <w:r w:rsidR="00703629">
              <w:rPr>
                <w:noProof/>
                <w:webHidden/>
              </w:rPr>
            </w:r>
            <w:r w:rsidR="00703629">
              <w:rPr>
                <w:noProof/>
                <w:webHidden/>
              </w:rPr>
              <w:fldChar w:fldCharType="separate"/>
            </w:r>
            <w:r w:rsidR="00703629">
              <w:rPr>
                <w:noProof/>
                <w:webHidden/>
              </w:rPr>
              <w:t>5</w:t>
            </w:r>
            <w:r w:rsidR="00703629">
              <w:rPr>
                <w:noProof/>
                <w:webHidden/>
              </w:rPr>
              <w:fldChar w:fldCharType="end"/>
            </w:r>
          </w:hyperlink>
        </w:p>
        <w:p w:rsidR="00703629" w:rsidRDefault="00124771">
          <w:pPr>
            <w:pStyle w:val="TOC1"/>
            <w:tabs>
              <w:tab w:val="right" w:leader="dot" w:pos="8296"/>
            </w:tabs>
            <w:rPr>
              <w:rFonts w:eastAsiaTheme="minorEastAsia"/>
              <w:noProof/>
              <w:lang w:val="en-US"/>
            </w:rPr>
          </w:pPr>
          <w:hyperlink w:anchor="_Toc464215329" w:history="1">
            <w:r w:rsidR="00703629" w:rsidRPr="00C30539">
              <w:rPr>
                <w:rStyle w:val="Hyperlink"/>
                <w:noProof/>
              </w:rPr>
              <w:t>Νέα δυνατότητα στις κρατήσεις ταμείων (1709)</w:t>
            </w:r>
            <w:r w:rsidR="00703629">
              <w:rPr>
                <w:noProof/>
                <w:webHidden/>
              </w:rPr>
              <w:tab/>
            </w:r>
            <w:r w:rsidR="00703629">
              <w:rPr>
                <w:noProof/>
                <w:webHidden/>
              </w:rPr>
              <w:fldChar w:fldCharType="begin"/>
            </w:r>
            <w:r w:rsidR="00703629">
              <w:rPr>
                <w:noProof/>
                <w:webHidden/>
              </w:rPr>
              <w:instrText xml:space="preserve"> PAGEREF _Toc464215329 \h </w:instrText>
            </w:r>
            <w:r w:rsidR="00703629">
              <w:rPr>
                <w:noProof/>
                <w:webHidden/>
              </w:rPr>
            </w:r>
            <w:r w:rsidR="00703629">
              <w:rPr>
                <w:noProof/>
                <w:webHidden/>
              </w:rPr>
              <w:fldChar w:fldCharType="separate"/>
            </w:r>
            <w:r w:rsidR="00703629">
              <w:rPr>
                <w:noProof/>
                <w:webHidden/>
              </w:rPr>
              <w:t>5</w:t>
            </w:r>
            <w:r w:rsidR="00703629">
              <w:rPr>
                <w:noProof/>
                <w:webHidden/>
              </w:rPr>
              <w:fldChar w:fldCharType="end"/>
            </w:r>
          </w:hyperlink>
        </w:p>
        <w:p w:rsidR="00A22670" w:rsidRPr="00A22670" w:rsidRDefault="00E5491B">
          <w:pPr>
            <w:rPr>
              <w:lang w:val="en-US"/>
            </w:rPr>
          </w:pPr>
          <w:r>
            <w:rPr>
              <w:b/>
              <w:bCs/>
              <w:noProof/>
            </w:rPr>
            <w:fldChar w:fldCharType="end"/>
          </w:r>
        </w:p>
      </w:sdtContent>
    </w:sdt>
    <w:p w:rsidR="00CD1B96" w:rsidRDefault="00CD1B96">
      <w:pPr>
        <w:rPr>
          <w:rFonts w:cstheme="minorHAnsi"/>
          <w:b/>
          <w:sz w:val="24"/>
          <w:szCs w:val="24"/>
        </w:rPr>
      </w:pPr>
      <w:r>
        <w:rPr>
          <w:rFonts w:cstheme="minorHAnsi"/>
          <w:b/>
          <w:sz w:val="24"/>
          <w:szCs w:val="24"/>
        </w:rPr>
        <w:br w:type="page"/>
      </w:r>
    </w:p>
    <w:p w:rsidR="005F1FA9" w:rsidRPr="00E00594" w:rsidRDefault="001E210C" w:rsidP="00CD1B96">
      <w:pPr>
        <w:pStyle w:val="Heading1"/>
      </w:pPr>
      <w:bookmarkStart w:id="0" w:name="_Toc464215318"/>
      <w:r>
        <w:lastRenderedPageBreak/>
        <w:t xml:space="preserve">Δυνατότητα δημιουργίας πολλαπλών </w:t>
      </w:r>
      <w:r>
        <w:rPr>
          <w:lang w:val="en-US"/>
        </w:rPr>
        <w:t>pdf</w:t>
      </w:r>
      <w:r w:rsidRPr="001E210C">
        <w:t xml:space="preserve"> </w:t>
      </w:r>
      <w:r>
        <w:t>στις αποδείξεις μισθοδοσίας</w:t>
      </w:r>
      <w:r w:rsidR="00CD1B96">
        <w:t xml:space="preserve"> (</w:t>
      </w:r>
      <w:r>
        <w:t>1500</w:t>
      </w:r>
      <w:r w:rsidR="00CD1B96">
        <w:t>)</w:t>
      </w:r>
      <w:bookmarkEnd w:id="0"/>
      <w:r w:rsidR="005F1FA9" w:rsidRPr="00E00594">
        <w:t xml:space="preserve"> </w:t>
      </w:r>
    </w:p>
    <w:p w:rsidR="00CD1B96" w:rsidRPr="00CD1B96" w:rsidRDefault="00CD1B96" w:rsidP="00CD1B96">
      <w:pPr>
        <w:jc w:val="both"/>
        <w:rPr>
          <w:rFonts w:cstheme="minorHAnsi"/>
          <w:i/>
          <w:sz w:val="24"/>
          <w:szCs w:val="24"/>
        </w:rPr>
      </w:pPr>
      <w:r w:rsidRPr="00CD1B96">
        <w:rPr>
          <w:rFonts w:cstheme="minorHAnsi"/>
          <w:i/>
          <w:sz w:val="24"/>
          <w:szCs w:val="24"/>
        </w:rPr>
        <w:t>Διαδρομή:</w:t>
      </w:r>
    </w:p>
    <w:p w:rsidR="00CD1B96" w:rsidRPr="00CD1B96" w:rsidRDefault="001E210C" w:rsidP="00CD1B96">
      <w:pPr>
        <w:jc w:val="both"/>
        <w:rPr>
          <w:rFonts w:cstheme="minorHAnsi"/>
          <w:i/>
          <w:sz w:val="24"/>
          <w:szCs w:val="24"/>
        </w:rPr>
      </w:pPr>
      <w:r>
        <w:rPr>
          <w:rFonts w:cstheme="minorHAnsi"/>
          <w:i/>
          <w:sz w:val="24"/>
          <w:szCs w:val="24"/>
        </w:rPr>
        <w:t>Εκτυπώσεις</w:t>
      </w:r>
      <w:r w:rsidR="00CD1B96" w:rsidRPr="00CD1B96">
        <w:rPr>
          <w:rFonts w:cstheme="minorHAnsi"/>
          <w:i/>
          <w:sz w:val="24"/>
          <w:szCs w:val="24"/>
        </w:rPr>
        <w:t xml:space="preserve"> -&gt; </w:t>
      </w:r>
      <w:r>
        <w:rPr>
          <w:rFonts w:cstheme="minorHAnsi"/>
          <w:i/>
          <w:sz w:val="24"/>
          <w:szCs w:val="24"/>
        </w:rPr>
        <w:t>Μισθοδοτικές καταστάσεις -&gt; Αποδείξεις πληρωμής</w:t>
      </w:r>
    </w:p>
    <w:p w:rsidR="001E210C" w:rsidRDefault="005F1FA9" w:rsidP="00E00594">
      <w:pPr>
        <w:jc w:val="both"/>
        <w:rPr>
          <w:rFonts w:cstheme="minorHAnsi"/>
          <w:sz w:val="24"/>
          <w:szCs w:val="24"/>
        </w:rPr>
      </w:pPr>
      <w:r w:rsidRPr="00E00594">
        <w:rPr>
          <w:rFonts w:cstheme="minorHAnsi"/>
          <w:sz w:val="24"/>
          <w:szCs w:val="24"/>
        </w:rPr>
        <w:t xml:space="preserve">Προστέθηκε η δυνατότητα </w:t>
      </w:r>
      <w:r w:rsidR="001E210C">
        <w:rPr>
          <w:rFonts w:cstheme="minorHAnsi"/>
          <w:sz w:val="24"/>
          <w:szCs w:val="24"/>
        </w:rPr>
        <w:t xml:space="preserve">της δημιουργίας κατά την εκτύπωση των αποδείξεων πληρωμής </w:t>
      </w:r>
      <w:r w:rsidR="00FE45BB">
        <w:rPr>
          <w:rFonts w:cstheme="minorHAnsi"/>
          <w:sz w:val="24"/>
          <w:szCs w:val="24"/>
        </w:rPr>
        <w:t xml:space="preserve">μεμονωμένων αρχείων </w:t>
      </w:r>
      <w:r w:rsidR="00FE45BB">
        <w:rPr>
          <w:rFonts w:cstheme="minorHAnsi"/>
          <w:sz w:val="24"/>
          <w:szCs w:val="24"/>
          <w:lang w:val="en-US"/>
        </w:rPr>
        <w:t>pdf</w:t>
      </w:r>
      <w:r w:rsidR="00FE45BB" w:rsidRPr="00FE45BB">
        <w:rPr>
          <w:rFonts w:cstheme="minorHAnsi"/>
          <w:sz w:val="24"/>
          <w:szCs w:val="24"/>
        </w:rPr>
        <w:t xml:space="preserve"> </w:t>
      </w:r>
      <w:r w:rsidR="00FE45BB">
        <w:rPr>
          <w:rFonts w:cstheme="minorHAnsi"/>
          <w:sz w:val="24"/>
          <w:szCs w:val="24"/>
        </w:rPr>
        <w:t xml:space="preserve">για κάθε εργαζόμενο. Έτσι κατά την εκτέλεση της εκτύπωσης δημιουργούνται στο </w:t>
      </w:r>
      <w:r w:rsidR="00FE45BB">
        <w:rPr>
          <w:rFonts w:cstheme="minorHAnsi"/>
          <w:sz w:val="24"/>
          <w:szCs w:val="24"/>
          <w:lang w:val="en-US"/>
        </w:rPr>
        <w:t>folder</w:t>
      </w:r>
      <w:r w:rsidR="00FE45BB" w:rsidRPr="00FE45BB">
        <w:rPr>
          <w:rFonts w:cstheme="minorHAnsi"/>
          <w:sz w:val="24"/>
          <w:szCs w:val="24"/>
        </w:rPr>
        <w:t xml:space="preserve"> </w:t>
      </w:r>
      <w:r w:rsidR="00FE45BB">
        <w:rPr>
          <w:rFonts w:cstheme="minorHAnsi"/>
          <w:sz w:val="24"/>
          <w:szCs w:val="24"/>
        </w:rPr>
        <w:t xml:space="preserve">των εκτυπώσεων τόσα </w:t>
      </w:r>
      <w:r w:rsidR="00FE45BB">
        <w:rPr>
          <w:rFonts w:cstheme="minorHAnsi"/>
          <w:sz w:val="24"/>
          <w:szCs w:val="24"/>
          <w:lang w:val="en-US"/>
        </w:rPr>
        <w:t>pdf</w:t>
      </w:r>
      <w:r w:rsidR="00FE45BB" w:rsidRPr="00FE45BB">
        <w:rPr>
          <w:rFonts w:cstheme="minorHAnsi"/>
          <w:sz w:val="24"/>
          <w:szCs w:val="24"/>
        </w:rPr>
        <w:t xml:space="preserve"> </w:t>
      </w:r>
      <w:r w:rsidR="00FE45BB">
        <w:rPr>
          <w:rFonts w:cstheme="minorHAnsi"/>
          <w:sz w:val="24"/>
          <w:szCs w:val="24"/>
        </w:rPr>
        <w:t>όσοι και οι εργαζόμενοι που έχουμε δώσει στα όρια. Το όνομα κάθε αρχείου αποτελείται από τον κωδικό εργαζομ</w:t>
      </w:r>
      <w:r w:rsidR="00106434">
        <w:rPr>
          <w:rFonts w:cstheme="minorHAnsi"/>
          <w:sz w:val="24"/>
          <w:szCs w:val="24"/>
        </w:rPr>
        <w:t>ένου και τον κωδικό της εταιρίας.</w:t>
      </w:r>
    </w:p>
    <w:p w:rsidR="005F1FA9" w:rsidRPr="00FE7886" w:rsidRDefault="00106434" w:rsidP="00106434">
      <w:pPr>
        <w:jc w:val="both"/>
        <w:rPr>
          <w:rFonts w:cstheme="minorHAnsi"/>
          <w:sz w:val="24"/>
          <w:szCs w:val="24"/>
        </w:rPr>
      </w:pPr>
      <w:r>
        <w:rPr>
          <w:rFonts w:cstheme="minorHAnsi"/>
          <w:sz w:val="24"/>
          <w:szCs w:val="24"/>
        </w:rPr>
        <w:t xml:space="preserve"> </w:t>
      </w:r>
    </w:p>
    <w:p w:rsidR="005F1FA9" w:rsidRPr="00E00594" w:rsidRDefault="00FE7886" w:rsidP="00847B2A">
      <w:pPr>
        <w:pStyle w:val="Heading1"/>
      </w:pPr>
      <w:bookmarkStart w:id="1" w:name="_Toc464215319"/>
      <w:r>
        <w:t>Εκκαθάριση Δημοσίου σε 15ημερα</w:t>
      </w:r>
      <w:r w:rsidR="00847B2A">
        <w:t xml:space="preserve"> (</w:t>
      </w:r>
      <w:r w:rsidRPr="00FE7886">
        <w:t>1609</w:t>
      </w:r>
      <w:r w:rsidR="00847B2A">
        <w:t>)</w:t>
      </w:r>
      <w:bookmarkEnd w:id="1"/>
    </w:p>
    <w:p w:rsidR="00847B2A" w:rsidRPr="00847B2A" w:rsidRDefault="00847B2A" w:rsidP="00847B2A">
      <w:pPr>
        <w:jc w:val="both"/>
        <w:rPr>
          <w:rFonts w:cstheme="minorHAnsi"/>
          <w:i/>
          <w:sz w:val="24"/>
          <w:szCs w:val="24"/>
        </w:rPr>
      </w:pPr>
      <w:r w:rsidRPr="00847B2A">
        <w:rPr>
          <w:rFonts w:cstheme="minorHAnsi"/>
          <w:i/>
          <w:sz w:val="24"/>
          <w:szCs w:val="24"/>
        </w:rPr>
        <w:t>Διαδρομή:</w:t>
      </w:r>
    </w:p>
    <w:p w:rsidR="00847B2A" w:rsidRPr="004E6D85" w:rsidRDefault="004E6D85" w:rsidP="00847B2A">
      <w:pPr>
        <w:jc w:val="both"/>
        <w:rPr>
          <w:rFonts w:cstheme="minorHAnsi"/>
          <w:i/>
          <w:sz w:val="24"/>
          <w:szCs w:val="24"/>
        </w:rPr>
      </w:pPr>
      <w:r w:rsidRPr="004E6D85">
        <w:rPr>
          <w:rFonts w:cstheme="minorHAnsi"/>
          <w:i/>
          <w:sz w:val="24"/>
          <w:szCs w:val="24"/>
        </w:rPr>
        <w:t>Λειτουργίες-&gt; Εκδόσεις μισθοδοσιών -&gt; Εκκαθάριση μισθοδοσίας</w:t>
      </w:r>
    </w:p>
    <w:p w:rsidR="005F1FA9" w:rsidRPr="00937EFA" w:rsidRDefault="00FE7886" w:rsidP="00E00594">
      <w:pPr>
        <w:jc w:val="both"/>
        <w:rPr>
          <w:rFonts w:cstheme="minorHAnsi"/>
          <w:sz w:val="24"/>
          <w:szCs w:val="24"/>
        </w:rPr>
      </w:pPr>
      <w:r>
        <w:rPr>
          <w:rFonts w:cstheme="minorHAnsi"/>
          <w:sz w:val="24"/>
          <w:szCs w:val="24"/>
        </w:rPr>
        <w:t xml:space="preserve">Προστέθηκε </w:t>
      </w:r>
      <w:r w:rsidR="005F1FA9" w:rsidRPr="00E00594">
        <w:rPr>
          <w:rFonts w:cstheme="minorHAnsi"/>
          <w:sz w:val="24"/>
          <w:szCs w:val="24"/>
        </w:rPr>
        <w:t xml:space="preserve">  </w:t>
      </w:r>
      <w:r w:rsidR="00943B0C">
        <w:rPr>
          <w:rFonts w:cstheme="minorHAnsi"/>
          <w:sz w:val="24"/>
          <w:szCs w:val="24"/>
        </w:rPr>
        <w:t>η δυνατότητα της έκδοσης των μισθοδοσιών για πελάτες του δημοσίου ώστε να εκδίδονται ταυτόχρονα οι προκαταβολές Α και Β δεκαπενθημερου καθώς και της εκκαθάρισης.</w:t>
      </w:r>
      <w:r w:rsidR="005F1FA9" w:rsidRPr="00E00594">
        <w:rPr>
          <w:rFonts w:cstheme="minorHAnsi"/>
          <w:sz w:val="24"/>
          <w:szCs w:val="24"/>
        </w:rPr>
        <w:t>.</w:t>
      </w:r>
      <w:r w:rsidR="005F1FA9" w:rsidRPr="00E00594">
        <w:rPr>
          <w:rFonts w:cstheme="minorHAnsi"/>
          <w:sz w:val="24"/>
          <w:szCs w:val="24"/>
        </w:rPr>
        <w:cr/>
      </w:r>
    </w:p>
    <w:p w:rsidR="005F1FA9" w:rsidRPr="00E00594" w:rsidRDefault="00943B0C" w:rsidP="00847B2A">
      <w:pPr>
        <w:pStyle w:val="Heading1"/>
      </w:pPr>
      <w:bookmarkStart w:id="2" w:name="_Toc464215320"/>
      <w:r>
        <w:t xml:space="preserve">Προσαρμογές για την </w:t>
      </w:r>
      <w:r w:rsidRPr="00943B0C">
        <w:t>ΠΟΛ.1051/19.2.2015</w:t>
      </w:r>
      <w:r w:rsidR="00847B2A">
        <w:t xml:space="preserve"> (</w:t>
      </w:r>
      <w:r>
        <w:t>1610</w:t>
      </w:r>
      <w:r w:rsidR="00847B2A">
        <w:t>)</w:t>
      </w:r>
      <w:bookmarkEnd w:id="2"/>
    </w:p>
    <w:p w:rsidR="00847B2A" w:rsidRDefault="00943B0C" w:rsidP="00E00594">
      <w:pPr>
        <w:jc w:val="both"/>
        <w:rPr>
          <w:rFonts w:cstheme="minorHAnsi"/>
          <w:b/>
          <w:sz w:val="24"/>
          <w:szCs w:val="24"/>
        </w:rPr>
      </w:pPr>
      <w:r>
        <w:rPr>
          <w:rFonts w:cstheme="minorHAnsi"/>
          <w:sz w:val="24"/>
          <w:szCs w:val="24"/>
        </w:rPr>
        <w:t xml:space="preserve">Έγινε προσαρμογή στη κλιμακα Φόρου Μισθωτών Υπηρεσιών ώστε οι κρατήσεις να γίνονται με βάση την </w:t>
      </w:r>
      <w:r w:rsidRPr="00943B0C">
        <w:rPr>
          <w:rFonts w:cstheme="minorHAnsi"/>
          <w:sz w:val="24"/>
          <w:szCs w:val="24"/>
        </w:rPr>
        <w:t>ΠΟΛ.1051/19.2.2015</w:t>
      </w:r>
      <w:r>
        <w:rPr>
          <w:rFonts w:cstheme="minorHAnsi"/>
          <w:sz w:val="24"/>
          <w:szCs w:val="24"/>
        </w:rPr>
        <w:t xml:space="preserve"> τόσο για τον φόρο εισοδήματος . Επίσης προσαρμόστηκε ανάλογα και η βεβαίωση αποδοχών για το έτος 2015.</w:t>
      </w:r>
    </w:p>
    <w:p w:rsidR="005F1FA9" w:rsidRPr="00E00594" w:rsidRDefault="00943B0C" w:rsidP="00847B2A">
      <w:pPr>
        <w:pStyle w:val="Heading1"/>
      </w:pPr>
      <w:bookmarkStart w:id="3" w:name="_Toc464215321"/>
      <w:r>
        <w:t>Υπολογισμός κρατήσεων με ποσό ανά εργαζόμενο</w:t>
      </w:r>
      <w:r w:rsidR="00847B2A">
        <w:t xml:space="preserve"> (</w:t>
      </w:r>
      <w:r>
        <w:t>1629</w:t>
      </w:r>
      <w:r w:rsidR="00847B2A">
        <w:t>)</w:t>
      </w:r>
      <w:bookmarkEnd w:id="3"/>
      <w:r w:rsidR="005F1FA9" w:rsidRPr="00E00594">
        <w:t xml:space="preserve"> </w:t>
      </w:r>
    </w:p>
    <w:p w:rsidR="00847B2A" w:rsidRPr="00847B2A" w:rsidRDefault="00847B2A" w:rsidP="00E00594">
      <w:pPr>
        <w:jc w:val="both"/>
        <w:rPr>
          <w:rFonts w:cstheme="minorHAnsi"/>
          <w:i/>
          <w:sz w:val="24"/>
          <w:szCs w:val="24"/>
        </w:rPr>
      </w:pPr>
      <w:r w:rsidRPr="00847B2A">
        <w:rPr>
          <w:rFonts w:cstheme="minorHAnsi"/>
          <w:i/>
          <w:sz w:val="24"/>
          <w:szCs w:val="24"/>
        </w:rPr>
        <w:t>Διαδρομή:</w:t>
      </w:r>
    </w:p>
    <w:p w:rsidR="00847B2A" w:rsidRPr="00943B0C" w:rsidRDefault="004E6D85" w:rsidP="00E00594">
      <w:pPr>
        <w:jc w:val="both"/>
        <w:rPr>
          <w:rFonts w:cstheme="minorHAnsi"/>
          <w:i/>
          <w:color w:val="FF0000"/>
          <w:sz w:val="24"/>
          <w:szCs w:val="24"/>
        </w:rPr>
      </w:pPr>
      <w:r>
        <w:rPr>
          <w:rFonts w:cstheme="minorHAnsi"/>
          <w:i/>
          <w:sz w:val="24"/>
          <w:szCs w:val="24"/>
        </w:rPr>
        <w:t>Παράμετροι</w:t>
      </w:r>
      <w:r w:rsidRPr="00847B2A">
        <w:rPr>
          <w:rFonts w:cstheme="minorHAnsi"/>
          <w:i/>
          <w:sz w:val="24"/>
          <w:szCs w:val="24"/>
        </w:rPr>
        <w:t xml:space="preserve"> -&gt; </w:t>
      </w:r>
      <w:r>
        <w:rPr>
          <w:rFonts w:cstheme="minorHAnsi"/>
          <w:i/>
          <w:sz w:val="24"/>
          <w:szCs w:val="24"/>
        </w:rPr>
        <w:t xml:space="preserve">Παράμετροι Μισθοδοσίας </w:t>
      </w:r>
      <w:r w:rsidRPr="00847B2A">
        <w:rPr>
          <w:rFonts w:cstheme="minorHAnsi"/>
          <w:i/>
          <w:sz w:val="24"/>
          <w:szCs w:val="24"/>
        </w:rPr>
        <w:t>-&gt;</w:t>
      </w:r>
      <w:r>
        <w:rPr>
          <w:rFonts w:cstheme="minorHAnsi"/>
          <w:i/>
          <w:sz w:val="24"/>
          <w:szCs w:val="24"/>
        </w:rPr>
        <w:t xml:space="preserve"> Γενικές Παράμετροι Μισθοδοσίας</w:t>
      </w:r>
      <w:r w:rsidRPr="009D1244">
        <w:rPr>
          <w:rFonts w:cstheme="minorHAnsi"/>
          <w:i/>
          <w:sz w:val="24"/>
          <w:szCs w:val="24"/>
        </w:rPr>
        <w:t xml:space="preserve"> -&gt; </w:t>
      </w:r>
      <w:r>
        <w:rPr>
          <w:rFonts w:cstheme="minorHAnsi"/>
          <w:i/>
          <w:sz w:val="24"/>
          <w:szCs w:val="24"/>
        </w:rPr>
        <w:t>Ασφαλιστικά Ταμεία.</w:t>
      </w:r>
    </w:p>
    <w:p w:rsidR="005F1FA9" w:rsidRPr="00E00594" w:rsidRDefault="00943B0C" w:rsidP="00E00594">
      <w:pPr>
        <w:jc w:val="both"/>
        <w:rPr>
          <w:rFonts w:cstheme="minorHAnsi"/>
          <w:sz w:val="24"/>
          <w:szCs w:val="24"/>
        </w:rPr>
      </w:pPr>
      <w:r>
        <w:rPr>
          <w:rFonts w:cstheme="minorHAnsi"/>
          <w:sz w:val="24"/>
          <w:szCs w:val="24"/>
        </w:rPr>
        <w:lastRenderedPageBreak/>
        <w:t xml:space="preserve">Προστέθηκε η δυνατότητα να ορισθεί </w:t>
      </w:r>
      <w:r w:rsidR="00914E1D">
        <w:rPr>
          <w:rFonts w:cstheme="minorHAnsi"/>
          <w:sz w:val="24"/>
          <w:szCs w:val="24"/>
        </w:rPr>
        <w:t xml:space="preserve">σε ταμείο κράτηση με συγκεκριμένο ποσό ανά εργαζόμενο </w:t>
      </w:r>
      <w:r w:rsidR="005F1FA9" w:rsidRPr="00E00594">
        <w:rPr>
          <w:rFonts w:cstheme="minorHAnsi"/>
          <w:sz w:val="24"/>
          <w:szCs w:val="24"/>
        </w:rPr>
        <w:t>.</w:t>
      </w:r>
      <w:r w:rsidR="00914E1D">
        <w:rPr>
          <w:rFonts w:cstheme="minorHAnsi"/>
          <w:sz w:val="24"/>
          <w:szCs w:val="24"/>
        </w:rPr>
        <w:t xml:space="preserve"> Η κράτηση αυτή είναι διαμορφώνεται στη συνέχεια σε αναλογία με τις ασφαλιστικές ημέρες του μήνα για τον οποίο γίνεται έκδοση μισθοδοσίας.</w:t>
      </w:r>
      <w:r w:rsidR="005F1FA9" w:rsidRPr="00E00594">
        <w:rPr>
          <w:rFonts w:cstheme="minorHAnsi"/>
          <w:sz w:val="24"/>
          <w:szCs w:val="24"/>
        </w:rPr>
        <w:t xml:space="preserve"> </w:t>
      </w:r>
    </w:p>
    <w:p w:rsidR="005F1FA9" w:rsidRPr="00E00594" w:rsidRDefault="00AC2838" w:rsidP="00CF0B1E">
      <w:pPr>
        <w:pStyle w:val="Heading1"/>
      </w:pPr>
      <w:bookmarkStart w:id="4" w:name="_Toc464215322"/>
      <w:r>
        <w:t xml:space="preserve">Συγκεντρωτική Κατάσταση Μισθοδοσίας σε </w:t>
      </w:r>
      <w:r>
        <w:rPr>
          <w:lang w:val="en-US"/>
        </w:rPr>
        <w:t>grid</w:t>
      </w:r>
      <w:r w:rsidR="00CF0B1E">
        <w:t xml:space="preserve"> (</w:t>
      </w:r>
      <w:r w:rsidRPr="00AC2838">
        <w:t>1683</w:t>
      </w:r>
      <w:r w:rsidR="00CF0B1E">
        <w:t>)</w:t>
      </w:r>
      <w:bookmarkEnd w:id="4"/>
    </w:p>
    <w:p w:rsidR="00CF0B1E" w:rsidRPr="00847B2A" w:rsidRDefault="00CF0B1E" w:rsidP="00CF0B1E">
      <w:pPr>
        <w:jc w:val="both"/>
        <w:rPr>
          <w:rFonts w:cstheme="minorHAnsi"/>
          <w:i/>
          <w:sz w:val="24"/>
          <w:szCs w:val="24"/>
        </w:rPr>
      </w:pPr>
      <w:r w:rsidRPr="00847B2A">
        <w:rPr>
          <w:rFonts w:cstheme="minorHAnsi"/>
          <w:i/>
          <w:sz w:val="24"/>
          <w:szCs w:val="24"/>
        </w:rPr>
        <w:t>Διαδρομή:</w:t>
      </w:r>
    </w:p>
    <w:p w:rsidR="00AC2838" w:rsidRDefault="00AC2838" w:rsidP="00AC2838">
      <w:pPr>
        <w:jc w:val="both"/>
        <w:rPr>
          <w:rFonts w:cstheme="minorHAnsi"/>
          <w:i/>
          <w:sz w:val="24"/>
          <w:szCs w:val="24"/>
        </w:rPr>
      </w:pPr>
      <w:r w:rsidRPr="00AC2838">
        <w:rPr>
          <w:rFonts w:cstheme="minorHAnsi"/>
          <w:i/>
          <w:sz w:val="24"/>
          <w:szCs w:val="24"/>
        </w:rPr>
        <w:t xml:space="preserve">Στην συγκεντρωτική κατάσταση μισθοδοσίας </w:t>
      </w:r>
      <w:r>
        <w:rPr>
          <w:rFonts w:cstheme="minorHAnsi"/>
          <w:i/>
          <w:sz w:val="24"/>
          <w:szCs w:val="24"/>
        </w:rPr>
        <w:t xml:space="preserve">υπάρχει πλεόν η δυνατότητα να γίνει εμφάνιση σε </w:t>
      </w:r>
      <w:r w:rsidRPr="00AC2838">
        <w:rPr>
          <w:rFonts w:cstheme="minorHAnsi"/>
          <w:i/>
          <w:sz w:val="24"/>
          <w:szCs w:val="24"/>
        </w:rPr>
        <w:t xml:space="preserve">Grid,  </w:t>
      </w:r>
      <w:r>
        <w:rPr>
          <w:rFonts w:cstheme="minorHAnsi"/>
          <w:i/>
          <w:sz w:val="24"/>
          <w:szCs w:val="24"/>
        </w:rPr>
        <w:t>ώστε να είναι δυνατή η ευκολότερη επεξεργασία στοιχείων σε excel.</w:t>
      </w:r>
    </w:p>
    <w:p w:rsidR="004E6D85" w:rsidRPr="00AC2838" w:rsidRDefault="004E6D85" w:rsidP="004E6D85">
      <w:pPr>
        <w:jc w:val="center"/>
        <w:rPr>
          <w:rFonts w:cstheme="minorHAnsi"/>
          <w:i/>
          <w:sz w:val="24"/>
          <w:szCs w:val="24"/>
        </w:rPr>
      </w:pPr>
      <w:r>
        <w:rPr>
          <w:noProof/>
          <w:lang w:val="en-US"/>
        </w:rPr>
        <w:drawing>
          <wp:inline distT="0" distB="0" distL="0" distR="0" wp14:anchorId="17ED2A3C" wp14:editId="007A008A">
            <wp:extent cx="4295775" cy="1239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4295240" cy="1239781"/>
                    </a:xfrm>
                    <a:prstGeom prst="rect">
                      <a:avLst/>
                    </a:prstGeom>
                  </pic:spPr>
                </pic:pic>
              </a:graphicData>
            </a:graphic>
          </wp:inline>
        </w:drawing>
      </w:r>
    </w:p>
    <w:p w:rsidR="005F1FA9" w:rsidRPr="004E6D85" w:rsidRDefault="00AC2838" w:rsidP="00824DD5">
      <w:pPr>
        <w:pStyle w:val="Heading1"/>
        <w:rPr>
          <w:lang w:val="en-US"/>
        </w:rPr>
      </w:pPr>
      <w:bookmarkStart w:id="5" w:name="_Toc464215323"/>
      <w:r>
        <w:t>Διαθεσιμότητα στο Δημόσιο</w:t>
      </w:r>
      <w:r w:rsidR="00824DD5">
        <w:t xml:space="preserve"> (</w:t>
      </w:r>
      <w:r>
        <w:t>1684</w:t>
      </w:r>
      <w:r w:rsidR="00824DD5">
        <w:t>)</w:t>
      </w:r>
      <w:bookmarkStart w:id="6" w:name="_GoBack"/>
      <w:bookmarkEnd w:id="5"/>
      <w:bookmarkEnd w:id="6"/>
    </w:p>
    <w:p w:rsidR="00824DD5" w:rsidRPr="00847B2A" w:rsidRDefault="00824DD5" w:rsidP="00824DD5">
      <w:pPr>
        <w:jc w:val="both"/>
        <w:rPr>
          <w:rFonts w:cstheme="minorHAnsi"/>
          <w:i/>
          <w:sz w:val="24"/>
          <w:szCs w:val="24"/>
        </w:rPr>
      </w:pPr>
      <w:r w:rsidRPr="00847B2A">
        <w:rPr>
          <w:rFonts w:cstheme="minorHAnsi"/>
          <w:i/>
          <w:sz w:val="24"/>
          <w:szCs w:val="24"/>
        </w:rPr>
        <w:t>Διαδρομή:</w:t>
      </w:r>
    </w:p>
    <w:p w:rsidR="00824DD5" w:rsidRDefault="00824DD5" w:rsidP="00824DD5">
      <w:pPr>
        <w:jc w:val="both"/>
        <w:rPr>
          <w:rFonts w:cstheme="minorHAnsi"/>
          <w:sz w:val="24"/>
          <w:szCs w:val="24"/>
        </w:rPr>
      </w:pPr>
      <w:r w:rsidRPr="00847B2A">
        <w:rPr>
          <w:rFonts w:cstheme="minorHAnsi"/>
          <w:i/>
          <w:sz w:val="24"/>
          <w:szCs w:val="24"/>
        </w:rPr>
        <w:t xml:space="preserve">Λειτουργίες -&gt; </w:t>
      </w:r>
      <w:r>
        <w:rPr>
          <w:rFonts w:cstheme="minorHAnsi"/>
          <w:i/>
          <w:sz w:val="24"/>
          <w:szCs w:val="24"/>
        </w:rPr>
        <w:t>Εκδόσεις Μισθοδοσιών</w:t>
      </w:r>
      <w:r w:rsidRPr="00847B2A">
        <w:rPr>
          <w:rFonts w:cstheme="minorHAnsi"/>
          <w:i/>
          <w:sz w:val="24"/>
          <w:szCs w:val="24"/>
        </w:rPr>
        <w:t xml:space="preserve"> -&gt;</w:t>
      </w:r>
      <w:r>
        <w:rPr>
          <w:rFonts w:cstheme="minorHAnsi"/>
          <w:i/>
          <w:sz w:val="24"/>
          <w:szCs w:val="24"/>
        </w:rPr>
        <w:t xml:space="preserve"> Εκκαθάριση Μισθοδοσίας</w:t>
      </w:r>
    </w:p>
    <w:p w:rsidR="006067F1" w:rsidRDefault="00AC2838" w:rsidP="00E00594">
      <w:pPr>
        <w:jc w:val="both"/>
        <w:rPr>
          <w:rFonts w:cstheme="minorHAnsi"/>
          <w:sz w:val="24"/>
          <w:szCs w:val="24"/>
        </w:rPr>
      </w:pPr>
      <w:r>
        <w:rPr>
          <w:rFonts w:cstheme="minorHAnsi"/>
          <w:sz w:val="24"/>
          <w:szCs w:val="24"/>
        </w:rPr>
        <w:t>Έγινε αλλαγή στη διαδικασία υπολογισμού στην περίπτωση διαθεσιμότητας στον Δημόσιο Τομέα</w:t>
      </w:r>
      <w:r w:rsidR="005F1FA9" w:rsidRPr="00E00594">
        <w:rPr>
          <w:rFonts w:cstheme="minorHAnsi"/>
          <w:sz w:val="24"/>
          <w:szCs w:val="24"/>
        </w:rPr>
        <w:t xml:space="preserve"> .</w:t>
      </w:r>
      <w:r>
        <w:rPr>
          <w:rFonts w:cstheme="minorHAnsi"/>
          <w:sz w:val="24"/>
          <w:szCs w:val="24"/>
        </w:rPr>
        <w:t xml:space="preserve"> Η διαφορά είναι ότι ενώ στον Ιδιωτικό Τομέα κατά τη διάρκεια </w:t>
      </w:r>
      <w:r w:rsidR="000A0919">
        <w:rPr>
          <w:rFonts w:cstheme="minorHAnsi"/>
          <w:sz w:val="24"/>
          <w:szCs w:val="24"/>
        </w:rPr>
        <w:t>της διαθεσιμότητας ο εργαζόμενος αποζημιώνεται με το 50% του μισθού στον Δημόσιο Τομέα η αντίστοιχη αποζημίωση φτάνει το 75%. Η διαφοροποίηση ελέγχεται από το χαρακτηρισμό της εταιρίας ως Δημοσίου</w:t>
      </w:r>
      <w:r w:rsidR="006067F1" w:rsidRPr="006067F1">
        <w:rPr>
          <w:rFonts w:cstheme="minorHAnsi"/>
          <w:sz w:val="24"/>
          <w:szCs w:val="24"/>
        </w:rPr>
        <w:t xml:space="preserve"> </w:t>
      </w:r>
      <w:r w:rsidR="006067F1">
        <w:rPr>
          <w:rFonts w:cstheme="minorHAnsi"/>
          <w:sz w:val="24"/>
          <w:szCs w:val="24"/>
        </w:rPr>
        <w:t xml:space="preserve">στο παραμετρικό αρχείο με τα στοιχεία της εταιρίας </w:t>
      </w:r>
    </w:p>
    <w:p w:rsidR="005F1FA9" w:rsidRPr="00E00594" w:rsidRDefault="006067F1" w:rsidP="006067F1">
      <w:pPr>
        <w:jc w:val="center"/>
        <w:rPr>
          <w:rFonts w:cstheme="minorHAnsi"/>
          <w:sz w:val="24"/>
          <w:szCs w:val="24"/>
        </w:rPr>
      </w:pPr>
      <w:r>
        <w:rPr>
          <w:noProof/>
          <w:lang w:val="en-US"/>
        </w:rPr>
        <w:drawing>
          <wp:inline distT="0" distB="0" distL="0" distR="0" wp14:anchorId="4AC157A2" wp14:editId="53A878BF">
            <wp:extent cx="2371725" cy="525752"/>
            <wp:effectExtent l="0" t="0" r="0" b="825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371429" cy="525686"/>
                    </a:xfrm>
                    <a:prstGeom prst="rect">
                      <a:avLst/>
                    </a:prstGeom>
                  </pic:spPr>
                </pic:pic>
              </a:graphicData>
            </a:graphic>
          </wp:inline>
        </w:drawing>
      </w:r>
    </w:p>
    <w:p w:rsidR="005F1FA9" w:rsidRPr="00E00594" w:rsidRDefault="00937EFA" w:rsidP="00824DD5">
      <w:pPr>
        <w:pStyle w:val="Heading1"/>
      </w:pPr>
      <w:bookmarkStart w:id="7" w:name="_Toc464215324"/>
      <w:r>
        <w:t>Υπολογισμός επιδομάτων-προσθετικών ποσών με αναλογία ημερών</w:t>
      </w:r>
      <w:r w:rsidR="00824DD5">
        <w:t xml:space="preserve"> (</w:t>
      </w:r>
      <w:r>
        <w:t>1688</w:t>
      </w:r>
      <w:r w:rsidR="00824DD5">
        <w:t>)</w:t>
      </w:r>
      <w:bookmarkEnd w:id="7"/>
    </w:p>
    <w:p w:rsidR="00937EFA" w:rsidRPr="00847B2A" w:rsidRDefault="00937EFA" w:rsidP="00937EFA">
      <w:pPr>
        <w:jc w:val="both"/>
        <w:rPr>
          <w:rFonts w:cstheme="minorHAnsi"/>
          <w:i/>
          <w:sz w:val="24"/>
          <w:szCs w:val="24"/>
        </w:rPr>
      </w:pPr>
      <w:r w:rsidRPr="00847B2A">
        <w:rPr>
          <w:rFonts w:cstheme="minorHAnsi"/>
          <w:i/>
          <w:sz w:val="24"/>
          <w:szCs w:val="24"/>
        </w:rPr>
        <w:t>Διαδρομή:</w:t>
      </w:r>
    </w:p>
    <w:p w:rsidR="00937EFA" w:rsidRPr="009D1244" w:rsidRDefault="00937EFA" w:rsidP="00937EFA">
      <w:pPr>
        <w:jc w:val="both"/>
        <w:rPr>
          <w:rFonts w:cstheme="minorHAnsi"/>
          <w:sz w:val="24"/>
          <w:szCs w:val="24"/>
        </w:rPr>
      </w:pPr>
      <w:r>
        <w:rPr>
          <w:rFonts w:cstheme="minorHAnsi"/>
          <w:i/>
          <w:sz w:val="24"/>
          <w:szCs w:val="24"/>
        </w:rPr>
        <w:lastRenderedPageBreak/>
        <w:t>Παράμετροι</w:t>
      </w:r>
      <w:r w:rsidRPr="00847B2A">
        <w:rPr>
          <w:rFonts w:cstheme="minorHAnsi"/>
          <w:i/>
          <w:sz w:val="24"/>
          <w:szCs w:val="24"/>
        </w:rPr>
        <w:t xml:space="preserve"> -&gt; </w:t>
      </w:r>
      <w:r>
        <w:rPr>
          <w:rFonts w:cstheme="minorHAnsi"/>
          <w:i/>
          <w:sz w:val="24"/>
          <w:szCs w:val="24"/>
        </w:rPr>
        <w:t xml:space="preserve">Παράμετροι Μισθοδοσίας </w:t>
      </w:r>
      <w:r w:rsidRPr="00847B2A">
        <w:rPr>
          <w:rFonts w:cstheme="minorHAnsi"/>
          <w:i/>
          <w:sz w:val="24"/>
          <w:szCs w:val="24"/>
        </w:rPr>
        <w:t>-&gt;</w:t>
      </w:r>
      <w:r>
        <w:rPr>
          <w:rFonts w:cstheme="minorHAnsi"/>
          <w:i/>
          <w:sz w:val="24"/>
          <w:szCs w:val="24"/>
        </w:rPr>
        <w:t xml:space="preserve"> Γενικές Παράμετροι Μισθοδοσίας</w:t>
      </w:r>
      <w:r w:rsidRPr="009D1244">
        <w:rPr>
          <w:rFonts w:cstheme="minorHAnsi"/>
          <w:i/>
          <w:sz w:val="24"/>
          <w:szCs w:val="24"/>
        </w:rPr>
        <w:t xml:space="preserve"> -&gt; </w:t>
      </w:r>
      <w:r>
        <w:rPr>
          <w:rFonts w:cstheme="minorHAnsi"/>
          <w:i/>
          <w:sz w:val="24"/>
          <w:szCs w:val="24"/>
        </w:rPr>
        <w:t>Κλίμακες Υπολογισμού</w:t>
      </w:r>
    </w:p>
    <w:p w:rsidR="005F1FA9" w:rsidRDefault="00937EFA" w:rsidP="00E00594">
      <w:pPr>
        <w:jc w:val="both"/>
        <w:rPr>
          <w:rFonts w:cstheme="minorHAnsi"/>
          <w:sz w:val="24"/>
          <w:szCs w:val="24"/>
        </w:rPr>
      </w:pPr>
      <w:r>
        <w:rPr>
          <w:rFonts w:cstheme="minorHAnsi"/>
          <w:sz w:val="24"/>
          <w:szCs w:val="24"/>
        </w:rPr>
        <w:t>Υλοποιήθηκε η δυνατότητα στους υπολογισμούς επιδομάτων και προσθετικών ποσών να λαμβάνεται υπόψη η ιστορικότητα των στοιχείων του εργαζόμενου και να υπολογίζεται αναλογία του επιδόματος ή προσθετικού ποσού σε αναλογία με τις ημέρες εφαρμογής που προκύπτουν από τη σχετική ιστορική εγγραφή. Για να λειτουργήσει με αυτή τη λογική ένα επίδομα ή προσθετικό ποσό θα πρέπει στην κλίμακα με βάση την οποία εφαρμόζεται να είναι επιλεγμένη η ένδειξη «Ιστορική Ανάλυση ποσού»</w:t>
      </w:r>
    </w:p>
    <w:p w:rsidR="00937EFA" w:rsidRDefault="00937EFA" w:rsidP="00937EFA">
      <w:pPr>
        <w:jc w:val="center"/>
        <w:rPr>
          <w:rFonts w:cstheme="minorHAnsi"/>
          <w:sz w:val="24"/>
          <w:szCs w:val="24"/>
        </w:rPr>
      </w:pPr>
      <w:r>
        <w:rPr>
          <w:noProof/>
          <w:lang w:val="en-US"/>
        </w:rPr>
        <w:drawing>
          <wp:inline distT="0" distB="0" distL="0" distR="0" wp14:anchorId="644F9C21" wp14:editId="018F9066">
            <wp:extent cx="2914650" cy="88276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914286" cy="882656"/>
                    </a:xfrm>
                    <a:prstGeom prst="rect">
                      <a:avLst/>
                    </a:prstGeom>
                  </pic:spPr>
                </pic:pic>
              </a:graphicData>
            </a:graphic>
          </wp:inline>
        </w:drawing>
      </w:r>
    </w:p>
    <w:p w:rsidR="005F1FA9" w:rsidRDefault="00CB15C5" w:rsidP="001F00E8">
      <w:pPr>
        <w:pStyle w:val="Heading1"/>
      </w:pPr>
      <w:bookmarkStart w:id="8" w:name="_Toc464215325"/>
      <w:r>
        <w:t xml:space="preserve">Έκπτωση φόρου βασει αριθμού τέκνων </w:t>
      </w:r>
      <w:r w:rsidR="001F00E8">
        <w:t xml:space="preserve"> (</w:t>
      </w:r>
      <w:r>
        <w:t>1693</w:t>
      </w:r>
      <w:r w:rsidR="001F00E8">
        <w:t>)</w:t>
      </w:r>
      <w:bookmarkEnd w:id="8"/>
    </w:p>
    <w:p w:rsidR="001F00E8" w:rsidRPr="00847B2A" w:rsidRDefault="001F00E8" w:rsidP="001F00E8">
      <w:pPr>
        <w:jc w:val="both"/>
        <w:rPr>
          <w:rFonts w:cstheme="minorHAnsi"/>
          <w:i/>
          <w:sz w:val="24"/>
          <w:szCs w:val="24"/>
        </w:rPr>
      </w:pPr>
      <w:r w:rsidRPr="00847B2A">
        <w:rPr>
          <w:rFonts w:cstheme="minorHAnsi"/>
          <w:i/>
          <w:sz w:val="24"/>
          <w:szCs w:val="24"/>
        </w:rPr>
        <w:t>Διαδρομή:</w:t>
      </w:r>
    </w:p>
    <w:p w:rsidR="001F00E8" w:rsidRPr="009D1244" w:rsidRDefault="001F00E8" w:rsidP="001F00E8">
      <w:pPr>
        <w:jc w:val="both"/>
        <w:rPr>
          <w:rFonts w:cstheme="minorHAnsi"/>
          <w:sz w:val="24"/>
          <w:szCs w:val="24"/>
        </w:rPr>
      </w:pPr>
      <w:r>
        <w:rPr>
          <w:rFonts w:cstheme="minorHAnsi"/>
          <w:i/>
          <w:sz w:val="24"/>
          <w:szCs w:val="24"/>
        </w:rPr>
        <w:t>Παράμετροι</w:t>
      </w:r>
      <w:r w:rsidRPr="00847B2A">
        <w:rPr>
          <w:rFonts w:cstheme="minorHAnsi"/>
          <w:i/>
          <w:sz w:val="24"/>
          <w:szCs w:val="24"/>
        </w:rPr>
        <w:t xml:space="preserve"> -&gt; </w:t>
      </w:r>
      <w:r>
        <w:rPr>
          <w:rFonts w:cstheme="minorHAnsi"/>
          <w:i/>
          <w:sz w:val="24"/>
          <w:szCs w:val="24"/>
        </w:rPr>
        <w:t xml:space="preserve">Παράμετροι Μισθοδοσίας </w:t>
      </w:r>
      <w:r w:rsidRPr="00847B2A">
        <w:rPr>
          <w:rFonts w:cstheme="minorHAnsi"/>
          <w:i/>
          <w:sz w:val="24"/>
          <w:szCs w:val="24"/>
        </w:rPr>
        <w:t>-&gt;</w:t>
      </w:r>
      <w:r>
        <w:rPr>
          <w:rFonts w:cstheme="minorHAnsi"/>
          <w:i/>
          <w:sz w:val="24"/>
          <w:szCs w:val="24"/>
        </w:rPr>
        <w:t xml:space="preserve"> Γενικές Παράμετροι Μισθοδοσίας</w:t>
      </w:r>
      <w:r w:rsidR="009D1244" w:rsidRPr="009D1244">
        <w:rPr>
          <w:rFonts w:cstheme="minorHAnsi"/>
          <w:i/>
          <w:sz w:val="24"/>
          <w:szCs w:val="24"/>
        </w:rPr>
        <w:t xml:space="preserve"> -&gt; </w:t>
      </w:r>
      <w:r w:rsidR="00CB15C5">
        <w:rPr>
          <w:rFonts w:cstheme="minorHAnsi"/>
          <w:i/>
          <w:sz w:val="24"/>
          <w:szCs w:val="24"/>
        </w:rPr>
        <w:t>Φορολογικά Καθεστώτα</w:t>
      </w:r>
    </w:p>
    <w:p w:rsidR="005F1FA9" w:rsidRDefault="00CB15C5" w:rsidP="00E00594">
      <w:pPr>
        <w:jc w:val="both"/>
        <w:rPr>
          <w:rFonts w:cstheme="minorHAnsi"/>
          <w:sz w:val="24"/>
          <w:szCs w:val="24"/>
        </w:rPr>
      </w:pPr>
      <w:r>
        <w:rPr>
          <w:rFonts w:cstheme="minorHAnsi"/>
          <w:sz w:val="24"/>
          <w:szCs w:val="24"/>
        </w:rPr>
        <w:t>Τροποποιήθηκε η διαδικασία υπολογισμού έκπτωσης φόρου ώστε να λαμβάνεται υπόψη στον υπολογισμό ο αριθμός των τέκνων του εργαζόμενου και να αυξάνεται η έκπτωση φόρου κατά το ποσό που έχει καταχωρηθεί στο σχετικό πεδίο ανάλογα με τα τέκνα. Τα ποσά αυτά καταχωρούνται στα σχετικά πεδία στο παραμετρικό αρχείο των Φορολογικών Καθεστώτων που βρίσκεται στην παραπάνω διαδρομή, όπως φαίνεται στην παρακάτω εικόνα :</w:t>
      </w:r>
    </w:p>
    <w:p w:rsidR="00CB15C5" w:rsidRDefault="00643567" w:rsidP="00643567">
      <w:pPr>
        <w:jc w:val="center"/>
        <w:rPr>
          <w:rFonts w:cstheme="minorHAnsi"/>
          <w:sz w:val="24"/>
          <w:szCs w:val="24"/>
        </w:rPr>
      </w:pPr>
      <w:r>
        <w:rPr>
          <w:noProof/>
          <w:lang w:val="en-US"/>
        </w:rPr>
        <mc:AlternateContent>
          <mc:Choice Requires="wps">
            <w:drawing>
              <wp:anchor distT="0" distB="0" distL="114300" distR="114300" simplePos="0" relativeHeight="251660288" behindDoc="0" locked="0" layoutInCell="1" allowOverlap="1">
                <wp:simplePos x="0" y="0"/>
                <wp:positionH relativeFrom="column">
                  <wp:posOffset>2609850</wp:posOffset>
                </wp:positionH>
                <wp:positionV relativeFrom="paragraph">
                  <wp:posOffset>1174115</wp:posOffset>
                </wp:positionV>
                <wp:extent cx="171450" cy="285750"/>
                <wp:effectExtent l="19050" t="0" r="19050" b="38100"/>
                <wp:wrapNone/>
                <wp:docPr id="13" name="Down Arrow 13"/>
                <wp:cNvGraphicFramePr/>
                <a:graphic xmlns:a="http://schemas.openxmlformats.org/drawingml/2006/main">
                  <a:graphicData uri="http://schemas.microsoft.com/office/word/2010/wordprocessingShape">
                    <wps:wsp>
                      <wps:cNvSpPr/>
                      <wps:spPr>
                        <a:xfrm>
                          <a:off x="0" y="0"/>
                          <a:ext cx="171450" cy="28575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3" o:spid="_x0000_s1026" type="#_x0000_t67" style="position:absolute;margin-left:205.5pt;margin-top:92.45pt;width:13.5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" adj="15120" fillcolor="#4f81bd [3204]" strokecolor="#243f60 [1604]" strokeweight="2pt"/>
            </w:pict>
          </mc:Fallback>
        </mc:AlternateContent>
      </w:r>
      <w:r w:rsidR="00CB15C5">
        <w:rPr>
          <w:noProof/>
          <w:lang w:val="en-US"/>
        </w:rPr>
        <w:drawing>
          <wp:inline distT="0" distB="0" distL="0" distR="0" wp14:anchorId="42DAE5F5" wp14:editId="507D4D9A">
            <wp:extent cx="5274310" cy="1038380"/>
            <wp:effectExtent l="0" t="0" r="254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274310" cy="1038380"/>
                    </a:xfrm>
                    <a:prstGeom prst="rect">
                      <a:avLst/>
                    </a:prstGeom>
                  </pic:spPr>
                </pic:pic>
              </a:graphicData>
            </a:graphic>
          </wp:inline>
        </w:drawing>
      </w:r>
    </w:p>
    <w:p w:rsidR="00643567" w:rsidRDefault="00643567" w:rsidP="00643567">
      <w:pPr>
        <w:jc w:val="center"/>
        <w:rPr>
          <w:rFonts w:cstheme="minorHAnsi"/>
          <w:sz w:val="24"/>
          <w:szCs w:val="24"/>
        </w:rPr>
      </w:pPr>
    </w:p>
    <w:p w:rsidR="00CB15C5" w:rsidRDefault="00CB15C5" w:rsidP="00643567">
      <w:pPr>
        <w:jc w:val="center"/>
        <w:rPr>
          <w:rFonts w:cstheme="minorHAnsi"/>
          <w:sz w:val="24"/>
          <w:szCs w:val="24"/>
        </w:rPr>
      </w:pPr>
      <w:r>
        <w:rPr>
          <w:noProof/>
          <w:lang w:val="en-US"/>
        </w:rPr>
        <w:lastRenderedPageBreak/>
        <w:drawing>
          <wp:inline distT="0" distB="0" distL="0" distR="0" wp14:anchorId="24322546" wp14:editId="6F5DB399">
            <wp:extent cx="4790477" cy="400000"/>
            <wp:effectExtent l="0" t="0" r="0" b="63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4790477" cy="400000"/>
                    </a:xfrm>
                    <a:prstGeom prst="rect">
                      <a:avLst/>
                    </a:prstGeom>
                  </pic:spPr>
                </pic:pic>
              </a:graphicData>
            </a:graphic>
          </wp:inline>
        </w:drawing>
      </w:r>
    </w:p>
    <w:p w:rsidR="001F00E8" w:rsidRDefault="00643567" w:rsidP="00E00594">
      <w:pPr>
        <w:jc w:val="both"/>
        <w:rPr>
          <w:rFonts w:cstheme="minorHAnsi"/>
          <w:sz w:val="24"/>
          <w:szCs w:val="24"/>
        </w:rPr>
      </w:pPr>
      <w:r>
        <w:rPr>
          <w:rFonts w:cstheme="minorHAnsi"/>
          <w:sz w:val="24"/>
          <w:szCs w:val="24"/>
        </w:rPr>
        <w:t>Ο αριθμός των τέκνων που λαμβάνεται υπόψη στην παραπάνω διαδικασία πρέπει να είναι καταχωρημένος στο πεδίο «Προστατευόμενα μέλη για ΦΜΥ» στα μισθολογικά στοιχεί του εργαζόμενου.</w:t>
      </w:r>
    </w:p>
    <w:p w:rsidR="00643567" w:rsidRPr="00643567" w:rsidRDefault="00643567" w:rsidP="00E00594">
      <w:pPr>
        <w:jc w:val="both"/>
        <w:rPr>
          <w:rFonts w:cstheme="minorHAnsi"/>
          <w:sz w:val="24"/>
          <w:szCs w:val="24"/>
        </w:rPr>
      </w:pPr>
      <w:r>
        <w:rPr>
          <w:noProof/>
          <w:lang w:val="en-US"/>
        </w:rPr>
        <w:drawing>
          <wp:inline distT="0" distB="0" distL="0" distR="0" wp14:anchorId="31D0FBA6" wp14:editId="24218DB1">
            <wp:extent cx="4827417" cy="60007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4825093" cy="599786"/>
                    </a:xfrm>
                    <a:prstGeom prst="rect">
                      <a:avLst/>
                    </a:prstGeom>
                  </pic:spPr>
                </pic:pic>
              </a:graphicData>
            </a:graphic>
          </wp:inline>
        </w:drawing>
      </w:r>
    </w:p>
    <w:p w:rsidR="007922DE" w:rsidRDefault="007922DE" w:rsidP="007922DE">
      <w:pPr>
        <w:pStyle w:val="Heading1"/>
      </w:pPr>
      <w:bookmarkStart w:id="9" w:name="_Toc464215326"/>
      <w:r>
        <w:t>Κλιμακωτός Υπολογισμός Εισφοράς Αλληλλεγγύης (1693)</w:t>
      </w:r>
      <w:bookmarkEnd w:id="9"/>
    </w:p>
    <w:p w:rsidR="007922DE" w:rsidRPr="00847B2A" w:rsidRDefault="007922DE" w:rsidP="007922DE">
      <w:pPr>
        <w:jc w:val="both"/>
        <w:rPr>
          <w:rFonts w:cstheme="minorHAnsi"/>
          <w:i/>
          <w:sz w:val="24"/>
          <w:szCs w:val="24"/>
        </w:rPr>
      </w:pPr>
      <w:r w:rsidRPr="00847B2A">
        <w:rPr>
          <w:rFonts w:cstheme="minorHAnsi"/>
          <w:i/>
          <w:sz w:val="24"/>
          <w:szCs w:val="24"/>
        </w:rPr>
        <w:t>Διαδρομή:</w:t>
      </w:r>
    </w:p>
    <w:p w:rsidR="007922DE" w:rsidRDefault="007922DE" w:rsidP="007922DE">
      <w:pPr>
        <w:jc w:val="both"/>
        <w:rPr>
          <w:rFonts w:cstheme="minorHAnsi"/>
          <w:i/>
          <w:sz w:val="24"/>
          <w:szCs w:val="24"/>
        </w:rPr>
      </w:pPr>
      <w:r>
        <w:rPr>
          <w:rFonts w:cstheme="minorHAnsi"/>
          <w:i/>
          <w:sz w:val="24"/>
          <w:szCs w:val="24"/>
        </w:rPr>
        <w:t>Παράμετροι</w:t>
      </w:r>
      <w:r w:rsidRPr="00847B2A">
        <w:rPr>
          <w:rFonts w:cstheme="minorHAnsi"/>
          <w:i/>
          <w:sz w:val="24"/>
          <w:szCs w:val="24"/>
        </w:rPr>
        <w:t xml:space="preserve"> -&gt; </w:t>
      </w:r>
      <w:r>
        <w:rPr>
          <w:rFonts w:cstheme="minorHAnsi"/>
          <w:i/>
          <w:sz w:val="24"/>
          <w:szCs w:val="24"/>
        </w:rPr>
        <w:t xml:space="preserve">Παράμετροι Μισθοδοσίας </w:t>
      </w:r>
      <w:r w:rsidRPr="00847B2A">
        <w:rPr>
          <w:rFonts w:cstheme="minorHAnsi"/>
          <w:i/>
          <w:sz w:val="24"/>
          <w:szCs w:val="24"/>
        </w:rPr>
        <w:t>-&gt;</w:t>
      </w:r>
      <w:r>
        <w:rPr>
          <w:rFonts w:cstheme="minorHAnsi"/>
          <w:i/>
          <w:sz w:val="24"/>
          <w:szCs w:val="24"/>
        </w:rPr>
        <w:t xml:space="preserve"> Γενικές Παράμετροι Μισθοδοσίας</w:t>
      </w:r>
      <w:r w:rsidRPr="009D1244">
        <w:rPr>
          <w:rFonts w:cstheme="minorHAnsi"/>
          <w:i/>
          <w:sz w:val="24"/>
          <w:szCs w:val="24"/>
        </w:rPr>
        <w:t xml:space="preserve"> -&gt; </w:t>
      </w:r>
      <w:r>
        <w:rPr>
          <w:rFonts w:cstheme="minorHAnsi"/>
          <w:i/>
          <w:sz w:val="24"/>
          <w:szCs w:val="24"/>
        </w:rPr>
        <w:t>Φορολογικά Καθεστώτα</w:t>
      </w:r>
    </w:p>
    <w:p w:rsidR="007922DE" w:rsidRDefault="007922DE" w:rsidP="007922DE">
      <w:pPr>
        <w:jc w:val="both"/>
        <w:rPr>
          <w:rFonts w:cstheme="minorHAnsi"/>
          <w:sz w:val="24"/>
          <w:szCs w:val="24"/>
        </w:rPr>
      </w:pPr>
      <w:r>
        <w:rPr>
          <w:rFonts w:cstheme="minorHAnsi"/>
          <w:sz w:val="24"/>
          <w:szCs w:val="24"/>
        </w:rPr>
        <w:t xml:space="preserve">Τροποποιήθηκε η διαδικασία υπολογισμού της εισφοράς αλληλεγγύης έτσι ώστε να είναι δυνατός ο υπολογισμός της κλιμακωτά με βάση τη σχετική κλίμακα. Για να γίνει </w:t>
      </w:r>
      <w:r w:rsidR="00E955F3">
        <w:rPr>
          <w:rFonts w:cstheme="minorHAnsi"/>
          <w:sz w:val="24"/>
          <w:szCs w:val="24"/>
        </w:rPr>
        <w:t>αυτό θα πρέπει στην παραπάνω φόρμα να είναι επιλεγμένη η ένδειξη «κλιμακωτός υπολογ. εισφ.αλληλ.:»</w:t>
      </w:r>
    </w:p>
    <w:p w:rsidR="00E955F3" w:rsidRPr="007922DE" w:rsidRDefault="00E955F3" w:rsidP="00E955F3">
      <w:pPr>
        <w:jc w:val="center"/>
        <w:rPr>
          <w:rFonts w:cstheme="minorHAnsi"/>
          <w:sz w:val="24"/>
          <w:szCs w:val="24"/>
        </w:rPr>
      </w:pPr>
      <w:r>
        <w:rPr>
          <w:noProof/>
          <w:lang w:val="en-US"/>
        </w:rPr>
        <w:drawing>
          <wp:inline distT="0" distB="0" distL="0" distR="0" wp14:anchorId="0AB1542E" wp14:editId="56D025CC">
            <wp:extent cx="1904762" cy="476191"/>
            <wp:effectExtent l="0" t="0" r="635"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904762" cy="476191"/>
                    </a:xfrm>
                    <a:prstGeom prst="rect">
                      <a:avLst/>
                    </a:prstGeom>
                  </pic:spPr>
                </pic:pic>
              </a:graphicData>
            </a:graphic>
          </wp:inline>
        </w:drawing>
      </w:r>
    </w:p>
    <w:p w:rsidR="005F1FA9" w:rsidRPr="001F00E8" w:rsidRDefault="00E955F3" w:rsidP="001F00E8">
      <w:pPr>
        <w:pStyle w:val="Heading1"/>
      </w:pPr>
      <w:bookmarkStart w:id="10" w:name="_Toc464215327"/>
      <w:r>
        <w:t>Επιδόματα σε περίοδο διαθεσιμότητας</w:t>
      </w:r>
      <w:r w:rsidR="001F00E8">
        <w:t xml:space="preserve"> (</w:t>
      </w:r>
      <w:r>
        <w:t>1694</w:t>
      </w:r>
      <w:r w:rsidR="001F00E8">
        <w:t>)</w:t>
      </w:r>
      <w:bookmarkEnd w:id="10"/>
    </w:p>
    <w:p w:rsidR="00E955F3" w:rsidRDefault="00E955F3" w:rsidP="00E00594">
      <w:pPr>
        <w:jc w:val="both"/>
        <w:rPr>
          <w:rFonts w:cstheme="minorHAnsi"/>
          <w:sz w:val="24"/>
          <w:szCs w:val="24"/>
        </w:rPr>
      </w:pPr>
    </w:p>
    <w:p w:rsidR="005F1FA9" w:rsidRPr="00E00594" w:rsidRDefault="00E955F3" w:rsidP="00E00594">
      <w:pPr>
        <w:jc w:val="both"/>
        <w:rPr>
          <w:rFonts w:cstheme="minorHAnsi"/>
          <w:sz w:val="24"/>
          <w:szCs w:val="24"/>
        </w:rPr>
      </w:pPr>
      <w:r>
        <w:rPr>
          <w:rFonts w:cstheme="minorHAnsi"/>
          <w:sz w:val="24"/>
          <w:szCs w:val="24"/>
        </w:rPr>
        <w:t xml:space="preserve">Τροποποιήθηκε η διαδικασία υπολογισμού επιδομάτων σε πελάτες του Δημοσίου ώστε σε περιόδους διαθεσιμότητας ο εργαζόμενος να λαμβάνει το 75% του επιδόματος (όπως λαμβάνει και το 75% του βασικού μισθού). </w:t>
      </w:r>
    </w:p>
    <w:p w:rsidR="005F1FA9" w:rsidRPr="00E00594" w:rsidRDefault="00F86F54" w:rsidP="00FB4B80">
      <w:pPr>
        <w:pStyle w:val="Heading1"/>
      </w:pPr>
      <w:bookmarkStart w:id="11" w:name="_Toc464215328"/>
      <w:r>
        <w:t>Δημιουργία</w:t>
      </w:r>
      <w:r w:rsidRPr="00C841FC">
        <w:t xml:space="preserve"> </w:t>
      </w:r>
      <w:r>
        <w:rPr>
          <w:lang w:val="en-US"/>
        </w:rPr>
        <w:t>XML</w:t>
      </w:r>
      <w:r w:rsidRPr="00C841FC">
        <w:t xml:space="preserve"> </w:t>
      </w:r>
      <w:r>
        <w:t>Ενιαίας Αρχής Πληρωμών</w:t>
      </w:r>
      <w:r w:rsidR="00FB4B80">
        <w:t xml:space="preserve"> </w:t>
      </w:r>
      <w:r w:rsidR="00C841FC">
        <w:t xml:space="preserve">σε έκδοση 2.3 </w:t>
      </w:r>
      <w:r w:rsidR="00FB4B80">
        <w:t>(</w:t>
      </w:r>
      <w:r w:rsidR="00E955F3">
        <w:t>1698</w:t>
      </w:r>
      <w:r w:rsidR="00FB4B80">
        <w:t>)</w:t>
      </w:r>
      <w:bookmarkEnd w:id="11"/>
    </w:p>
    <w:p w:rsidR="00FB4B80" w:rsidRPr="00847B2A" w:rsidRDefault="00FB4B80" w:rsidP="00FB4B80">
      <w:pPr>
        <w:jc w:val="both"/>
        <w:rPr>
          <w:rFonts w:cstheme="minorHAnsi"/>
          <w:i/>
          <w:sz w:val="24"/>
          <w:szCs w:val="24"/>
        </w:rPr>
      </w:pPr>
      <w:r w:rsidRPr="00847B2A">
        <w:rPr>
          <w:rFonts w:cstheme="minorHAnsi"/>
          <w:i/>
          <w:sz w:val="24"/>
          <w:szCs w:val="24"/>
        </w:rPr>
        <w:t>Διαδρομή:</w:t>
      </w:r>
    </w:p>
    <w:p w:rsidR="00FB4B80" w:rsidRDefault="00FB4B80" w:rsidP="00FB4B80">
      <w:pPr>
        <w:jc w:val="both"/>
        <w:rPr>
          <w:rFonts w:cstheme="minorHAnsi"/>
          <w:sz w:val="24"/>
          <w:szCs w:val="24"/>
        </w:rPr>
      </w:pPr>
      <w:r>
        <w:rPr>
          <w:rFonts w:cstheme="minorHAnsi"/>
          <w:i/>
          <w:sz w:val="24"/>
          <w:szCs w:val="24"/>
        </w:rPr>
        <w:t>Λειτουργίες</w:t>
      </w:r>
      <w:r w:rsidRPr="00847B2A">
        <w:rPr>
          <w:rFonts w:cstheme="minorHAnsi"/>
          <w:i/>
          <w:sz w:val="24"/>
          <w:szCs w:val="24"/>
        </w:rPr>
        <w:t xml:space="preserve"> -&gt; </w:t>
      </w:r>
      <w:r w:rsidR="00E955F3">
        <w:rPr>
          <w:rFonts w:cstheme="minorHAnsi"/>
          <w:i/>
          <w:sz w:val="24"/>
          <w:szCs w:val="24"/>
        </w:rPr>
        <w:t>Αρχείο Τράπεζας</w:t>
      </w:r>
      <w:r>
        <w:rPr>
          <w:rFonts w:cstheme="minorHAnsi"/>
          <w:i/>
          <w:sz w:val="24"/>
          <w:szCs w:val="24"/>
        </w:rPr>
        <w:t xml:space="preserve"> </w:t>
      </w:r>
      <w:r w:rsidRPr="00847B2A">
        <w:rPr>
          <w:rFonts w:cstheme="minorHAnsi"/>
          <w:i/>
          <w:sz w:val="24"/>
          <w:szCs w:val="24"/>
        </w:rPr>
        <w:t>-&gt;</w:t>
      </w:r>
      <w:r>
        <w:rPr>
          <w:rFonts w:cstheme="minorHAnsi"/>
          <w:i/>
          <w:sz w:val="24"/>
          <w:szCs w:val="24"/>
        </w:rPr>
        <w:t xml:space="preserve"> </w:t>
      </w:r>
      <w:r w:rsidR="00E955F3">
        <w:rPr>
          <w:rFonts w:cstheme="minorHAnsi"/>
          <w:i/>
          <w:sz w:val="24"/>
          <w:szCs w:val="24"/>
        </w:rPr>
        <w:t>Δημιουργία Σειριακού</w:t>
      </w:r>
    </w:p>
    <w:p w:rsidR="005F1FA9" w:rsidRPr="00FA3EEB" w:rsidRDefault="00C841FC" w:rsidP="00E00594">
      <w:pPr>
        <w:jc w:val="both"/>
        <w:rPr>
          <w:rFonts w:cstheme="minorHAnsi"/>
          <w:sz w:val="24"/>
          <w:szCs w:val="24"/>
        </w:rPr>
      </w:pPr>
      <w:r>
        <w:rPr>
          <w:rFonts w:cstheme="minorHAnsi"/>
          <w:sz w:val="24"/>
          <w:szCs w:val="24"/>
        </w:rPr>
        <w:lastRenderedPageBreak/>
        <w:t xml:space="preserve">Τροποποιήθηκε η διαδικασία δημιουργίας του αρχείου </w:t>
      </w:r>
      <w:r>
        <w:rPr>
          <w:rFonts w:cstheme="minorHAnsi"/>
          <w:sz w:val="24"/>
          <w:szCs w:val="24"/>
          <w:lang w:val="en-US"/>
        </w:rPr>
        <w:t>XML</w:t>
      </w:r>
      <w:r w:rsidRPr="00C841FC">
        <w:rPr>
          <w:rFonts w:cstheme="minorHAnsi"/>
          <w:sz w:val="24"/>
          <w:szCs w:val="24"/>
        </w:rPr>
        <w:t xml:space="preserve"> </w:t>
      </w:r>
      <w:r>
        <w:rPr>
          <w:rFonts w:cstheme="minorHAnsi"/>
          <w:sz w:val="24"/>
          <w:szCs w:val="24"/>
        </w:rPr>
        <w:t xml:space="preserve">για την Ενιαία Αρχή </w:t>
      </w:r>
      <w:r w:rsidR="00FA3EEB">
        <w:rPr>
          <w:rFonts w:cstheme="minorHAnsi"/>
          <w:sz w:val="24"/>
          <w:szCs w:val="24"/>
        </w:rPr>
        <w:t xml:space="preserve">Πληρωμών του Δημοσίου ώστε να είναι συμβατό με το </w:t>
      </w:r>
      <w:proofErr w:type="spellStart"/>
      <w:r w:rsidR="00FA3EEB">
        <w:rPr>
          <w:rFonts w:cstheme="minorHAnsi"/>
          <w:sz w:val="24"/>
          <w:szCs w:val="24"/>
          <w:lang w:val="en-US"/>
        </w:rPr>
        <w:t>xsd</w:t>
      </w:r>
      <w:proofErr w:type="spellEnd"/>
      <w:r w:rsidR="00FA3EEB" w:rsidRPr="00FA3EEB">
        <w:rPr>
          <w:rFonts w:cstheme="minorHAnsi"/>
          <w:sz w:val="24"/>
          <w:szCs w:val="24"/>
        </w:rPr>
        <w:t xml:space="preserve"> 2.3</w:t>
      </w:r>
    </w:p>
    <w:p w:rsidR="005F1FA9" w:rsidRDefault="00FA3EEB" w:rsidP="002A6F68">
      <w:pPr>
        <w:pStyle w:val="Heading1"/>
      </w:pPr>
      <w:bookmarkStart w:id="12" w:name="_Toc464215329"/>
      <w:r>
        <w:t>Νέα δυνατότητα στις κρατήσεις ταμείων</w:t>
      </w:r>
      <w:r w:rsidR="002A6F68">
        <w:t xml:space="preserve"> (</w:t>
      </w:r>
      <w:r w:rsidR="005F1FA9" w:rsidRPr="00E00594">
        <w:t>1</w:t>
      </w:r>
      <w:r w:rsidRPr="00FA3EEB">
        <w:t>709</w:t>
      </w:r>
      <w:r w:rsidR="002A6F68">
        <w:t>)</w:t>
      </w:r>
      <w:bookmarkEnd w:id="12"/>
    </w:p>
    <w:p w:rsidR="00FA3EEB" w:rsidRDefault="00FA3EEB" w:rsidP="00E00594">
      <w:pPr>
        <w:jc w:val="both"/>
        <w:rPr>
          <w:rFonts w:cstheme="minorHAnsi"/>
          <w:sz w:val="24"/>
          <w:szCs w:val="24"/>
        </w:rPr>
      </w:pPr>
    </w:p>
    <w:p w:rsidR="005F1FA9" w:rsidRPr="00E00594" w:rsidRDefault="00FA3EEB" w:rsidP="00E00594">
      <w:pPr>
        <w:jc w:val="both"/>
        <w:rPr>
          <w:rFonts w:cstheme="minorHAnsi"/>
          <w:sz w:val="24"/>
          <w:szCs w:val="24"/>
        </w:rPr>
      </w:pPr>
      <w:r>
        <w:rPr>
          <w:rFonts w:cstheme="minorHAnsi"/>
          <w:sz w:val="24"/>
          <w:szCs w:val="24"/>
        </w:rPr>
        <w:t xml:space="preserve">Στον υπολογισμό των κρατήσεων των ασφαλιστικών ταμείων προστέθηκε η δυνατότητα να υπολογίζεται ως ποσό κράτησης το ποσό που προκύπτει από τη σύγκριση του ποσού που υπολογίζεται με βάση τον τρόπο υπολογισμού του ταμείου και του ποσού που είναι καταχωρημένο για τον συγκεκριμένο εργαζομενο για το ταμείο αυτό. Ως τελικό ποσό κράτησης υπολογίζεται το μεγαλύτερο από τα παραπών ποσά. (περίπτωση ταμείου </w:t>
      </w:r>
      <w:r w:rsidR="00703629">
        <w:rPr>
          <w:rFonts w:cstheme="minorHAnsi"/>
          <w:sz w:val="24"/>
          <w:szCs w:val="24"/>
        </w:rPr>
        <w:t>ΤΕΑΔΥ στο Δημόσιο)</w:t>
      </w:r>
      <w:r w:rsidR="00703629" w:rsidRPr="00E00594">
        <w:rPr>
          <w:rFonts w:cstheme="minorHAnsi"/>
          <w:sz w:val="24"/>
          <w:szCs w:val="24"/>
        </w:rPr>
        <w:t xml:space="preserve"> </w:t>
      </w:r>
    </w:p>
    <w:p w:rsidR="00912983" w:rsidRPr="00777E2D" w:rsidRDefault="00912983" w:rsidP="00E00594">
      <w:pPr>
        <w:jc w:val="both"/>
        <w:rPr>
          <w:rFonts w:cstheme="minorHAnsi"/>
          <w:sz w:val="24"/>
          <w:szCs w:val="24"/>
        </w:rPr>
      </w:pPr>
    </w:p>
    <w:sectPr w:rsidR="00912983" w:rsidRPr="00777E2D" w:rsidSect="00E5491B">
      <w:headerReference w:type="default" r:id="rId15"/>
      <w:footerReference w:type="defaul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4771" w:rsidRDefault="00124771" w:rsidP="00A22670">
      <w:pPr>
        <w:spacing w:after="0" w:line="240" w:lineRule="auto"/>
      </w:pPr>
      <w:r>
        <w:separator/>
      </w:r>
    </w:p>
  </w:endnote>
  <w:endnote w:type="continuationSeparator" w:id="0">
    <w:p w:rsidR="00124771" w:rsidRDefault="00124771" w:rsidP="00A2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AFF" w:usb1="C0007843" w:usb2="00000009" w:usb3="00000000" w:csb0="000001FF" w:csb1="00000000"/>
  </w:font>
  <w:font w:name="Animals 1">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641259"/>
      <w:docPartObj>
        <w:docPartGallery w:val="Page Numbers (Bottom of Page)"/>
        <w:docPartUnique/>
      </w:docPartObj>
    </w:sdtPr>
    <w:sdtEndPr>
      <w:rPr>
        <w:noProof/>
      </w:rPr>
    </w:sdtEndPr>
    <w:sdtContent>
      <w:p w:rsidR="00FA3EEB" w:rsidRDefault="00FA3EEB">
        <w:pPr>
          <w:pStyle w:val="Footer"/>
          <w:jc w:val="right"/>
        </w:pPr>
        <w:r>
          <w:fldChar w:fldCharType="begin"/>
        </w:r>
        <w:r>
          <w:instrText xml:space="preserve"> PAGE   \* MERGEFORMAT </w:instrText>
        </w:r>
        <w:r>
          <w:fldChar w:fldCharType="separate"/>
        </w:r>
        <w:r w:rsidR="004E6D85">
          <w:rPr>
            <w:noProof/>
          </w:rPr>
          <w:t>6</w:t>
        </w:r>
        <w:r>
          <w:rPr>
            <w:noProof/>
          </w:rPr>
          <w:fldChar w:fldCharType="end"/>
        </w:r>
      </w:p>
    </w:sdtContent>
  </w:sdt>
  <w:p w:rsidR="00FA3EEB" w:rsidRDefault="00FA3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4771" w:rsidRDefault="00124771" w:rsidP="00A22670">
      <w:pPr>
        <w:spacing w:after="0" w:line="240" w:lineRule="auto"/>
      </w:pPr>
      <w:r>
        <w:separator/>
      </w:r>
    </w:p>
  </w:footnote>
  <w:footnote w:type="continuationSeparator" w:id="0">
    <w:p w:rsidR="00124771" w:rsidRDefault="00124771" w:rsidP="00A226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00" w:type="dxa"/>
      <w:tblCellSpacing w:w="20" w:type="dxa"/>
      <w:tblInd w:w="-437"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4380"/>
      <w:gridCol w:w="1980"/>
      <w:gridCol w:w="1265"/>
      <w:gridCol w:w="1975"/>
    </w:tblGrid>
    <w:tr w:rsidR="00FA3EEB" w:rsidTr="00FA3EEB">
      <w:trPr>
        <w:cantSplit/>
        <w:tblCellSpacing w:w="20" w:type="dxa"/>
      </w:trPr>
      <w:tc>
        <w:tcPr>
          <w:tcW w:w="4320" w:type="dxa"/>
        </w:tcPr>
        <w:p w:rsidR="00FA3EEB" w:rsidRDefault="00FA3EEB" w:rsidP="00FA3EEB">
          <w:pPr>
            <w:rPr>
              <w:lang w:val="en-US"/>
            </w:rPr>
          </w:pPr>
          <w:r>
            <w:rPr>
              <w:noProof/>
              <w:color w:val="0000FF"/>
              <w:lang w:val="en-US"/>
            </w:rPr>
            <w:drawing>
              <wp:inline distT="0" distB="0" distL="0" distR="0">
                <wp:extent cx="2676525" cy="428625"/>
                <wp:effectExtent l="0" t="0" r="0" b="0"/>
                <wp:docPr id="2" name="Picture 2" descr="LOGO_LAVISOFT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GO_LAVISOFT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6525" cy="428625"/>
                        </a:xfrm>
                        <a:prstGeom prst="rect">
                          <a:avLst/>
                        </a:prstGeom>
                        <a:noFill/>
                        <a:ln>
                          <a:noFill/>
                        </a:ln>
                      </pic:spPr>
                    </pic:pic>
                  </a:graphicData>
                </a:graphic>
              </wp:inline>
            </w:drawing>
          </w:r>
        </w:p>
      </w:tc>
      <w:tc>
        <w:tcPr>
          <w:tcW w:w="5160" w:type="dxa"/>
          <w:gridSpan w:val="3"/>
        </w:tcPr>
        <w:p w:rsidR="00FA3EEB" w:rsidRPr="00E004EB" w:rsidRDefault="00FA3EEB" w:rsidP="00FA3EEB">
          <w:pPr>
            <w:jc w:val="center"/>
            <w:rPr>
              <w:b/>
              <w:sz w:val="28"/>
              <w:szCs w:val="28"/>
            </w:rPr>
          </w:pPr>
          <w:r>
            <w:rPr>
              <w:b/>
              <w:sz w:val="28"/>
              <w:szCs w:val="28"/>
            </w:rPr>
            <w:t>ΒΕΛΤΙΩΣΗ / ΔΙΟΡΘΩΣΗ ΠΡΟΓΡΑΜΜΑΤΟΣ</w:t>
          </w:r>
        </w:p>
      </w:tc>
    </w:tr>
    <w:tr w:rsidR="00FA3EEB" w:rsidRPr="00B65D45" w:rsidTr="00FA3EEB">
      <w:trPr>
        <w:cantSplit/>
        <w:trHeight w:val="525"/>
        <w:tblCellSpacing w:w="20" w:type="dxa"/>
      </w:trPr>
      <w:tc>
        <w:tcPr>
          <w:tcW w:w="4320" w:type="dxa"/>
        </w:tcPr>
        <w:tbl>
          <w:tblPr>
            <w:tblW w:w="4212" w:type="dxa"/>
            <w:tblBorders>
              <w:top w:val="single" w:sz="4" w:space="0" w:color="0000FF"/>
              <w:left w:val="single" w:sz="4" w:space="0" w:color="0000FF"/>
              <w:bottom w:val="single" w:sz="4" w:space="0" w:color="0000FF"/>
              <w:right w:val="single" w:sz="4" w:space="0" w:color="0000FF"/>
            </w:tblBorders>
            <w:tblLayout w:type="fixed"/>
            <w:tblLook w:val="0000" w:firstRow="0" w:lastRow="0" w:firstColumn="0" w:lastColumn="0" w:noHBand="0" w:noVBand="0"/>
          </w:tblPr>
          <w:tblGrid>
            <w:gridCol w:w="4212"/>
          </w:tblGrid>
          <w:tr w:rsidR="00FA3EEB" w:rsidTr="00FA3EEB">
            <w:trPr>
              <w:trHeight w:val="522"/>
            </w:trPr>
            <w:tc>
              <w:tcPr>
                <w:tcW w:w="4212" w:type="dxa"/>
                <w:tcBorders>
                  <w:top w:val="single" w:sz="4" w:space="0" w:color="000080"/>
                  <w:left w:val="single" w:sz="4" w:space="0" w:color="000080"/>
                  <w:bottom w:val="single" w:sz="4" w:space="0" w:color="000080"/>
                  <w:right w:val="single" w:sz="4" w:space="0" w:color="000080"/>
                </w:tcBorders>
              </w:tcPr>
              <w:p w:rsidR="00FA3EEB" w:rsidRDefault="00FA3EEB" w:rsidP="00FA3EEB">
                <w:pPr>
                  <w:rPr>
                    <w:rFonts w:ascii="Animals 1" w:hAnsi="Animals 1"/>
                    <w:sz w:val="16"/>
                  </w:rPr>
                </w:pPr>
                <w:r>
                  <w:rPr>
                    <w:rFonts w:ascii="Arial" w:hAnsi="Arial" w:cs="Arial"/>
                    <w:sz w:val="12"/>
                  </w:rPr>
                  <w:t>LAVISOFT ΣΥΣΤΗΜΑΤΑ ΠΛΗΡΟΦΟΡΙΚΗΣ Α.Ε. ΟΔΟΣ ΑΓΙΑΣ ΜΑΡΙΝΑΣ</w:t>
                </w:r>
                <w:r>
                  <w:rPr>
                    <w:rFonts w:ascii="Arial" w:hAnsi="Arial" w:cs="Arial"/>
                    <w:sz w:val="12"/>
                  </w:rPr>
                  <w:br/>
                  <w:t xml:space="preserve">Τ.Θ. 59, 190 02 ΠΑΙΑΝΙΑ ΑΤΤΙΚΗΣ, ΤΗΛ. </w:t>
                </w:r>
                <w:r w:rsidRPr="00D02E57">
                  <w:rPr>
                    <w:rFonts w:ascii="Arial" w:hAnsi="Arial" w:cs="Arial"/>
                    <w:sz w:val="12"/>
                  </w:rPr>
                  <w:t>2</w:t>
                </w:r>
                <w:r>
                  <w:rPr>
                    <w:rFonts w:ascii="Arial" w:hAnsi="Arial" w:cs="Arial"/>
                    <w:sz w:val="12"/>
                  </w:rPr>
                  <w:t xml:space="preserve">10-6691561, </w:t>
                </w:r>
                <w:r>
                  <w:rPr>
                    <w:rFonts w:ascii="Arial" w:hAnsi="Arial" w:cs="Arial"/>
                    <w:sz w:val="12"/>
                  </w:rPr>
                  <w:br/>
                  <w:t xml:space="preserve">FAX: </w:t>
                </w:r>
                <w:r w:rsidRPr="00D02E57">
                  <w:rPr>
                    <w:rFonts w:ascii="Arial" w:hAnsi="Arial" w:cs="Arial"/>
                    <w:sz w:val="12"/>
                  </w:rPr>
                  <w:t>2</w:t>
                </w:r>
                <w:r>
                  <w:rPr>
                    <w:rFonts w:ascii="Arial" w:hAnsi="Arial" w:cs="Arial"/>
                    <w:sz w:val="12"/>
                  </w:rPr>
                  <w:t xml:space="preserve">10-6691559, site: </w:t>
                </w:r>
                <w:hyperlink r:id="rId2" w:history="1">
                  <w:r>
                    <w:rPr>
                      <w:rStyle w:val="Hyperlink"/>
                      <w:rFonts w:ascii="Arial" w:hAnsi="Arial" w:cs="Arial"/>
                      <w:sz w:val="12"/>
                    </w:rPr>
                    <w:t>www.lavisoft.gr</w:t>
                  </w:r>
                </w:hyperlink>
                <w:r>
                  <w:rPr>
                    <w:rFonts w:ascii="Arial" w:hAnsi="Arial" w:cs="Arial"/>
                    <w:sz w:val="12"/>
                  </w:rPr>
                  <w:t xml:space="preserve">, email: </w:t>
                </w:r>
                <w:r>
                  <w:rPr>
                    <w:rStyle w:val="Hyperlink"/>
                    <w:rFonts w:ascii="Arial" w:hAnsi="Arial" w:cs="Arial"/>
                    <w:sz w:val="12"/>
                  </w:rPr>
                  <w:t>lavisoft@lavisoft.gr</w:t>
                </w:r>
              </w:p>
            </w:tc>
          </w:tr>
        </w:tbl>
        <w:p w:rsidR="00FA3EEB" w:rsidRDefault="00FA3EEB" w:rsidP="00FA3EEB"/>
      </w:tc>
      <w:tc>
        <w:tcPr>
          <w:tcW w:w="1940" w:type="dxa"/>
          <w:vAlign w:val="center"/>
        </w:tcPr>
        <w:p w:rsidR="00FA3EEB" w:rsidRPr="0021111D" w:rsidRDefault="00FA3EEB" w:rsidP="00FA3EEB">
          <w:pPr>
            <w:rPr>
              <w:b/>
              <w:bCs/>
            </w:rPr>
          </w:pPr>
          <w:r>
            <w:rPr>
              <w:rFonts w:ascii="Arial" w:hAnsi="Arial" w:cs="Arial"/>
              <w:b/>
              <w:bCs/>
            </w:rPr>
            <w:t xml:space="preserve">Κωδ.: </w:t>
          </w:r>
          <w:r>
            <w:rPr>
              <w:rFonts w:ascii="Arial" w:hAnsi="Arial" w:cs="Arial"/>
              <w:b/>
              <w:bCs/>
              <w:lang w:val="en-US"/>
            </w:rPr>
            <w:t>D</w:t>
          </w:r>
          <w:r>
            <w:rPr>
              <w:rFonts w:ascii="Arial" w:hAnsi="Arial" w:cs="Arial"/>
              <w:b/>
              <w:bCs/>
            </w:rPr>
            <w:t>A</w:t>
          </w:r>
          <w:r>
            <w:rPr>
              <w:rFonts w:ascii="Arial" w:hAnsi="Arial" w:cs="Arial"/>
              <w:b/>
              <w:bCs/>
              <w:lang w:val="en-US"/>
            </w:rPr>
            <w:t>F</w:t>
          </w:r>
          <w:r>
            <w:rPr>
              <w:rFonts w:ascii="Arial" w:hAnsi="Arial" w:cs="Arial"/>
              <w:b/>
              <w:bCs/>
            </w:rPr>
            <w:t>-</w:t>
          </w:r>
          <w:r>
            <w:rPr>
              <w:rFonts w:ascii="Arial" w:hAnsi="Arial" w:cs="Arial"/>
              <w:b/>
              <w:bCs/>
              <w:lang w:val="en-US"/>
            </w:rPr>
            <w:t>08</w:t>
          </w:r>
          <w:r>
            <w:rPr>
              <w:rFonts w:ascii="Arial" w:hAnsi="Arial" w:cs="Arial"/>
              <w:b/>
              <w:bCs/>
            </w:rPr>
            <w:t>/1</w:t>
          </w:r>
        </w:p>
      </w:tc>
      <w:tc>
        <w:tcPr>
          <w:tcW w:w="1225" w:type="dxa"/>
          <w:vAlign w:val="center"/>
        </w:tcPr>
        <w:p w:rsidR="00FA3EEB" w:rsidRPr="00CE77D4" w:rsidRDefault="00FA3EEB" w:rsidP="00FA3EEB">
          <w:pPr>
            <w:rPr>
              <w:b/>
              <w:bCs/>
            </w:rPr>
          </w:pPr>
          <w:r>
            <w:rPr>
              <w:rFonts w:ascii="Arial" w:hAnsi="Arial" w:cs="Arial"/>
              <w:b/>
              <w:bCs/>
            </w:rPr>
            <w:t>Έκδ.: 03</w:t>
          </w:r>
        </w:p>
      </w:tc>
      <w:tc>
        <w:tcPr>
          <w:tcW w:w="1915" w:type="dxa"/>
          <w:vAlign w:val="center"/>
        </w:tcPr>
        <w:p w:rsidR="00FA3EEB" w:rsidRPr="00B65D45" w:rsidRDefault="00FA3EEB" w:rsidP="00FA3EEB">
          <w:pPr>
            <w:jc w:val="center"/>
            <w:rPr>
              <w:rFonts w:ascii="Arial" w:hAnsi="Arial" w:cs="Arial"/>
              <w:b/>
              <w:bCs/>
            </w:rPr>
          </w:pPr>
          <w:r>
            <w:rPr>
              <w:rFonts w:ascii="Arial" w:hAnsi="Arial" w:cs="Arial"/>
              <w:b/>
              <w:bCs/>
            </w:rPr>
            <w:t>ISO</w:t>
          </w:r>
          <w:r w:rsidRPr="00B65D45">
            <w:rPr>
              <w:rFonts w:ascii="Arial" w:hAnsi="Arial" w:cs="Arial"/>
              <w:b/>
              <w:bCs/>
            </w:rPr>
            <w:t xml:space="preserve"> 9001</w:t>
          </w:r>
          <w:r>
            <w:rPr>
              <w:rFonts w:ascii="Arial" w:hAnsi="Arial" w:cs="Arial"/>
              <w:b/>
              <w:bCs/>
            </w:rPr>
            <w:t>:2000</w:t>
          </w:r>
        </w:p>
        <w:p w:rsidR="00FA3EEB" w:rsidRPr="0083572C" w:rsidRDefault="00FA3EEB" w:rsidP="00FA3EEB">
          <w:pPr>
            <w:jc w:val="center"/>
            <w:rPr>
              <w:b/>
              <w:bCs/>
              <w:lang w:val="en-US"/>
            </w:rPr>
          </w:pPr>
          <w:r>
            <w:rPr>
              <w:rFonts w:ascii="Arial" w:hAnsi="Arial" w:cs="Arial"/>
              <w:b/>
              <w:bCs/>
            </w:rPr>
            <w:t xml:space="preserve">Παρ. </w:t>
          </w:r>
          <w:r>
            <w:rPr>
              <w:rFonts w:ascii="Arial" w:hAnsi="Arial" w:cs="Arial"/>
              <w:b/>
              <w:bCs/>
              <w:lang w:val="en-US"/>
            </w:rPr>
            <w:t>7.5.1</w:t>
          </w:r>
        </w:p>
      </w:tc>
    </w:tr>
  </w:tbl>
  <w:p w:rsidR="00FA3EEB" w:rsidRDefault="00FA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1FA9"/>
    <w:rsid w:val="000A0919"/>
    <w:rsid w:val="0010009A"/>
    <w:rsid w:val="00106434"/>
    <w:rsid w:val="00124771"/>
    <w:rsid w:val="001A53AD"/>
    <w:rsid w:val="001C6063"/>
    <w:rsid w:val="001E210C"/>
    <w:rsid w:val="001F00E8"/>
    <w:rsid w:val="002A6F68"/>
    <w:rsid w:val="00422F96"/>
    <w:rsid w:val="004E6D85"/>
    <w:rsid w:val="005F1FA9"/>
    <w:rsid w:val="006067F1"/>
    <w:rsid w:val="00643567"/>
    <w:rsid w:val="00656ED5"/>
    <w:rsid w:val="00685E6F"/>
    <w:rsid w:val="006A140A"/>
    <w:rsid w:val="006D4BE3"/>
    <w:rsid w:val="00703629"/>
    <w:rsid w:val="00777E2D"/>
    <w:rsid w:val="007922DE"/>
    <w:rsid w:val="007D281D"/>
    <w:rsid w:val="00824DD5"/>
    <w:rsid w:val="00847B2A"/>
    <w:rsid w:val="008767DC"/>
    <w:rsid w:val="00912983"/>
    <w:rsid w:val="00914E1D"/>
    <w:rsid w:val="00937EFA"/>
    <w:rsid w:val="00943B0C"/>
    <w:rsid w:val="009C62A7"/>
    <w:rsid w:val="009D0885"/>
    <w:rsid w:val="009D1244"/>
    <w:rsid w:val="009E21C6"/>
    <w:rsid w:val="00A22670"/>
    <w:rsid w:val="00A274E5"/>
    <w:rsid w:val="00A41784"/>
    <w:rsid w:val="00AB59B6"/>
    <w:rsid w:val="00AC2838"/>
    <w:rsid w:val="00BD06BD"/>
    <w:rsid w:val="00C841FC"/>
    <w:rsid w:val="00CB15C5"/>
    <w:rsid w:val="00CC6CD0"/>
    <w:rsid w:val="00CD1B96"/>
    <w:rsid w:val="00CF0B1E"/>
    <w:rsid w:val="00D02E57"/>
    <w:rsid w:val="00E00594"/>
    <w:rsid w:val="00E05D96"/>
    <w:rsid w:val="00E51C98"/>
    <w:rsid w:val="00E5491B"/>
    <w:rsid w:val="00E859BF"/>
    <w:rsid w:val="00E955F3"/>
    <w:rsid w:val="00EB69AE"/>
    <w:rsid w:val="00F12F17"/>
    <w:rsid w:val="00F13E1D"/>
    <w:rsid w:val="00F655FD"/>
    <w:rsid w:val="00F86F54"/>
    <w:rsid w:val="00F97ECA"/>
    <w:rsid w:val="00FA2AE8"/>
    <w:rsid w:val="00FA3EEB"/>
    <w:rsid w:val="00FB06A0"/>
    <w:rsid w:val="00FB4B80"/>
    <w:rsid w:val="00FE45BB"/>
    <w:rsid w:val="00FE788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A9"/>
    <w:rPr>
      <w:rFonts w:ascii="Tahoma" w:hAnsi="Tahoma" w:cs="Tahoma"/>
      <w:sz w:val="16"/>
      <w:szCs w:val="16"/>
    </w:rPr>
  </w:style>
  <w:style w:type="character" w:customStyle="1" w:styleId="Heading1Char">
    <w:name w:val="Heading 1 Char"/>
    <w:basedOn w:val="DefaultParagraphFont"/>
    <w:link w:val="Heading1"/>
    <w:uiPriority w:val="9"/>
    <w:rsid w:val="00A226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2670"/>
    <w:pPr>
      <w:outlineLvl w:val="9"/>
    </w:pPr>
    <w:rPr>
      <w:lang w:val="en-US" w:eastAsia="ja-JP"/>
    </w:rPr>
  </w:style>
  <w:style w:type="paragraph" w:styleId="Header">
    <w:name w:val="header"/>
    <w:basedOn w:val="Normal"/>
    <w:link w:val="HeaderChar"/>
    <w:uiPriority w:val="99"/>
    <w:unhideWhenUsed/>
    <w:rsid w:val="00A22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670"/>
  </w:style>
  <w:style w:type="paragraph" w:styleId="Footer">
    <w:name w:val="footer"/>
    <w:basedOn w:val="Normal"/>
    <w:link w:val="FooterChar"/>
    <w:uiPriority w:val="99"/>
    <w:unhideWhenUsed/>
    <w:rsid w:val="00A22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670"/>
  </w:style>
  <w:style w:type="paragraph" w:styleId="TOC1">
    <w:name w:val="toc 1"/>
    <w:basedOn w:val="Normal"/>
    <w:next w:val="Normal"/>
    <w:autoRedefine/>
    <w:uiPriority w:val="39"/>
    <w:unhideWhenUsed/>
    <w:rsid w:val="00CD1B96"/>
    <w:pPr>
      <w:spacing w:after="100"/>
    </w:pPr>
  </w:style>
  <w:style w:type="character" w:styleId="Hyperlink">
    <w:name w:val="Hyperlink"/>
    <w:basedOn w:val="DefaultParagraphFont"/>
    <w:uiPriority w:val="99"/>
    <w:unhideWhenUsed/>
    <w:rsid w:val="00CD1B9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A2267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1F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1FA9"/>
    <w:rPr>
      <w:rFonts w:ascii="Tahoma" w:hAnsi="Tahoma" w:cs="Tahoma"/>
      <w:sz w:val="16"/>
      <w:szCs w:val="16"/>
    </w:rPr>
  </w:style>
  <w:style w:type="character" w:customStyle="1" w:styleId="Heading1Char">
    <w:name w:val="Heading 1 Char"/>
    <w:basedOn w:val="DefaultParagraphFont"/>
    <w:link w:val="Heading1"/>
    <w:uiPriority w:val="9"/>
    <w:rsid w:val="00A22670"/>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A22670"/>
    <w:pPr>
      <w:outlineLvl w:val="9"/>
    </w:pPr>
    <w:rPr>
      <w:lang w:val="en-US" w:eastAsia="ja-JP"/>
    </w:rPr>
  </w:style>
  <w:style w:type="paragraph" w:styleId="Header">
    <w:name w:val="header"/>
    <w:basedOn w:val="Normal"/>
    <w:link w:val="HeaderChar"/>
    <w:uiPriority w:val="99"/>
    <w:unhideWhenUsed/>
    <w:rsid w:val="00A22670"/>
    <w:pPr>
      <w:tabs>
        <w:tab w:val="center" w:pos="4153"/>
        <w:tab w:val="right" w:pos="8306"/>
      </w:tabs>
      <w:spacing w:after="0" w:line="240" w:lineRule="auto"/>
    </w:pPr>
  </w:style>
  <w:style w:type="character" w:customStyle="1" w:styleId="HeaderChar">
    <w:name w:val="Header Char"/>
    <w:basedOn w:val="DefaultParagraphFont"/>
    <w:link w:val="Header"/>
    <w:uiPriority w:val="99"/>
    <w:rsid w:val="00A22670"/>
  </w:style>
  <w:style w:type="paragraph" w:styleId="Footer">
    <w:name w:val="footer"/>
    <w:basedOn w:val="Normal"/>
    <w:link w:val="FooterChar"/>
    <w:uiPriority w:val="99"/>
    <w:unhideWhenUsed/>
    <w:rsid w:val="00A22670"/>
    <w:pPr>
      <w:tabs>
        <w:tab w:val="center" w:pos="4153"/>
        <w:tab w:val="right" w:pos="8306"/>
      </w:tabs>
      <w:spacing w:after="0" w:line="240" w:lineRule="auto"/>
    </w:pPr>
  </w:style>
  <w:style w:type="character" w:customStyle="1" w:styleId="FooterChar">
    <w:name w:val="Footer Char"/>
    <w:basedOn w:val="DefaultParagraphFont"/>
    <w:link w:val="Footer"/>
    <w:uiPriority w:val="99"/>
    <w:rsid w:val="00A22670"/>
  </w:style>
  <w:style w:type="paragraph" w:styleId="TOC1">
    <w:name w:val="toc 1"/>
    <w:basedOn w:val="Normal"/>
    <w:next w:val="Normal"/>
    <w:autoRedefine/>
    <w:uiPriority w:val="39"/>
    <w:unhideWhenUsed/>
    <w:rsid w:val="00CD1B96"/>
    <w:pPr>
      <w:spacing w:after="100"/>
    </w:pPr>
  </w:style>
  <w:style w:type="character" w:styleId="Hyperlink">
    <w:name w:val="Hyperlink"/>
    <w:basedOn w:val="DefaultParagraphFont"/>
    <w:uiPriority w:val="99"/>
    <w:unhideWhenUsed/>
    <w:rsid w:val="00CD1B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803789">
      <w:bodyDiv w:val="1"/>
      <w:marLeft w:val="0"/>
      <w:marRight w:val="0"/>
      <w:marTop w:val="0"/>
      <w:marBottom w:val="0"/>
      <w:divBdr>
        <w:top w:val="none" w:sz="0" w:space="0" w:color="auto"/>
        <w:left w:val="none" w:sz="0" w:space="0" w:color="auto"/>
        <w:bottom w:val="none" w:sz="0" w:space="0" w:color="auto"/>
        <w:right w:val="none" w:sz="0" w:space="0" w:color="auto"/>
      </w:divBdr>
    </w:div>
    <w:div w:id="1500391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hyperlink" Target="http://www.lavisoft.gr" TargetMode="External"/><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81C7A-4BED-467C-AB2C-4F9724566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440</TotalTime>
  <Pages>6</Pages>
  <Words>953</Words>
  <Characters>5434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Konstantopoulos, Dimitris</dc:creator>
  <cp:lastModifiedBy>kmakris</cp:lastModifiedBy>
  <cp:revision>9</cp:revision>
  <dcterms:created xsi:type="dcterms:W3CDTF">2016-09-12T09:21:00Z</dcterms:created>
  <dcterms:modified xsi:type="dcterms:W3CDTF">2016-11-02T15:02:00Z</dcterms:modified>
</cp:coreProperties>
</file>